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E56" w:rsidRPr="000B2E56" w:rsidRDefault="000B2E56" w:rsidP="000B2E56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0B2E56">
        <w:rPr>
          <w:rFonts w:ascii="Times New Roman" w:eastAsia="Calibri" w:hAnsi="Times New Roman" w:cs="Times New Roman"/>
          <w:b/>
          <w:sz w:val="24"/>
          <w:szCs w:val="24"/>
        </w:rPr>
        <w:t>Д О Г О В О Р</w:t>
      </w:r>
    </w:p>
    <w:p w:rsidR="000B2E56" w:rsidRPr="000B2E56" w:rsidRDefault="000B2E56" w:rsidP="000B2E5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Днес, ………………………………. г., в гр. ………………. между </w:t>
      </w:r>
    </w:p>
    <w:p w:rsidR="000B2E56" w:rsidRPr="000B2E56" w:rsidRDefault="000B2E56" w:rsidP="000B2E5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Сдружение на собствениците ………………………………………….., БУЛСТАТ ……………………………, удостоверение за регистрация № …………….. от ……………, издадено от …………, представлявано от …………………………………………, ЕГН ……….., лична карта №….., издадена на….. от МВР - …………, с постоянен адрес ……………….., наричано </w:t>
      </w:r>
      <w:r w:rsidRPr="000B2E56">
        <w:rPr>
          <w:rFonts w:ascii="Times New Roman" w:eastAsia="Calibri" w:hAnsi="Times New Roman" w:cs="Times New Roman"/>
          <w:b/>
          <w:sz w:val="24"/>
          <w:szCs w:val="24"/>
        </w:rPr>
        <w:t>СС</w:t>
      </w:r>
    </w:p>
    <w:p w:rsidR="000B2E56" w:rsidRPr="000B2E56" w:rsidRDefault="000B2E56" w:rsidP="000B2E5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>и</w:t>
      </w:r>
    </w:p>
    <w:p w:rsidR="000B2E56" w:rsidRPr="000B2E56" w:rsidRDefault="000B2E56" w:rsidP="000B2E5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………………………………………., кмет, представляващ община ……………………, наричана </w:t>
      </w:r>
      <w:r w:rsidRPr="000B2E56">
        <w:rPr>
          <w:rFonts w:ascii="Times New Roman" w:eastAsia="Calibri" w:hAnsi="Times New Roman" w:cs="Times New Roman"/>
          <w:b/>
          <w:sz w:val="24"/>
          <w:szCs w:val="24"/>
        </w:rPr>
        <w:t>по-долу ОБЩИНАТА</w:t>
      </w:r>
    </w:p>
    <w:p w:rsidR="000B2E56" w:rsidRPr="000B2E56" w:rsidRDefault="000B2E56" w:rsidP="000B2E5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На основание одобрено Заявление за интерес и финансова помощ (ЗИФП) ………………….., във връзка с участието на сградата с адрес ………………………… по проект </w:t>
      </w:r>
      <w:r w:rsidR="000E610D" w:rsidRPr="00B07584">
        <w:rPr>
          <w:rFonts w:ascii="Times New Roman" w:hAnsi="Times New Roman"/>
          <w:sz w:val="24"/>
          <w:szCs w:val="24"/>
        </w:rPr>
        <w:t>за енергийна еф</w:t>
      </w:r>
      <w:r w:rsidR="000E610D">
        <w:rPr>
          <w:rFonts w:ascii="Times New Roman" w:hAnsi="Times New Roman"/>
          <w:sz w:val="24"/>
          <w:szCs w:val="24"/>
        </w:rPr>
        <w:t>е</w:t>
      </w:r>
      <w:r w:rsidR="000E610D" w:rsidRPr="00B07584">
        <w:rPr>
          <w:rFonts w:ascii="Times New Roman" w:hAnsi="Times New Roman"/>
          <w:sz w:val="24"/>
          <w:szCs w:val="24"/>
        </w:rPr>
        <w:t xml:space="preserve">ктивност на </w:t>
      </w:r>
      <w:proofErr w:type="spellStart"/>
      <w:r w:rsidR="000E610D" w:rsidRPr="00B07584">
        <w:rPr>
          <w:rFonts w:ascii="Times New Roman" w:hAnsi="Times New Roman"/>
          <w:sz w:val="24"/>
          <w:szCs w:val="24"/>
        </w:rPr>
        <w:t>многофамилни</w:t>
      </w:r>
      <w:proofErr w:type="spellEnd"/>
      <w:r w:rsidR="000E610D" w:rsidRPr="00B07584">
        <w:rPr>
          <w:rFonts w:ascii="Times New Roman" w:hAnsi="Times New Roman"/>
          <w:sz w:val="24"/>
          <w:szCs w:val="24"/>
        </w:rPr>
        <w:t xml:space="preserve"> жилищни сгради</w:t>
      </w:r>
      <w:r w:rsidR="007552B2">
        <w:rPr>
          <w:rFonts w:ascii="Times New Roman" w:eastAsia="Calibri" w:hAnsi="Times New Roman" w:cs="Times New Roman"/>
          <w:sz w:val="24"/>
          <w:szCs w:val="24"/>
        </w:rPr>
        <w:t xml:space="preserve"> на община ………..</w:t>
      </w:r>
      <w:r w:rsidRPr="000B2E56">
        <w:rPr>
          <w:rFonts w:ascii="Times New Roman" w:eastAsia="Calibri" w:hAnsi="Times New Roman" w:cs="Times New Roman"/>
          <w:sz w:val="24"/>
          <w:szCs w:val="24"/>
        </w:rPr>
        <w:t>п</w:t>
      </w:r>
      <w:r w:rsidR="007C0B0A">
        <w:rPr>
          <w:rFonts w:ascii="Times New Roman" w:eastAsia="Calibri" w:hAnsi="Times New Roman" w:cs="Times New Roman"/>
          <w:sz w:val="24"/>
          <w:szCs w:val="24"/>
        </w:rPr>
        <w:t>о ОПРР 2014 – 2020 г. (Проекта)</w:t>
      </w:r>
      <w:r w:rsidRPr="000B2E56">
        <w:rPr>
          <w:rFonts w:ascii="Times New Roman" w:eastAsia="Calibri" w:hAnsi="Times New Roman" w:cs="Times New Roman"/>
          <w:sz w:val="24"/>
          <w:szCs w:val="24"/>
        </w:rPr>
        <w:t>,</w:t>
      </w:r>
      <w:r w:rsidR="000E610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B2E56" w:rsidRPr="000B2E56" w:rsidRDefault="000B2E56" w:rsidP="000B2E5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>Се сключи настоящият договор за следното:</w:t>
      </w:r>
    </w:p>
    <w:p w:rsidR="000B2E56" w:rsidRPr="000B2E56" w:rsidRDefault="000B2E56" w:rsidP="000B2E56">
      <w:pPr>
        <w:numPr>
          <w:ilvl w:val="0"/>
          <w:numId w:val="2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2E56">
        <w:rPr>
          <w:rFonts w:ascii="Times New Roman" w:eastAsia="Calibri" w:hAnsi="Times New Roman" w:cs="Times New Roman"/>
          <w:b/>
          <w:sz w:val="24"/>
          <w:szCs w:val="24"/>
        </w:rPr>
        <w:t>Предмет на договора</w:t>
      </w:r>
    </w:p>
    <w:p w:rsidR="000B2E56" w:rsidRPr="000B2E56" w:rsidRDefault="000B2E56" w:rsidP="000B2E5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>Член 1. Предмет на настоящ</w:t>
      </w:r>
      <w:r w:rsidR="00DC11EC">
        <w:rPr>
          <w:rFonts w:ascii="Times New Roman" w:eastAsia="Calibri" w:hAnsi="Times New Roman" w:cs="Times New Roman"/>
          <w:sz w:val="24"/>
          <w:szCs w:val="24"/>
        </w:rPr>
        <w:t>ия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C11EC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е обновяване за енергийна ефективност на сграда, на посочения по-горе адрес в рамките на </w:t>
      </w:r>
      <w:r w:rsidR="00B75E8F">
        <w:rPr>
          <w:rFonts w:ascii="Times New Roman" w:eastAsia="Calibri" w:hAnsi="Times New Roman" w:cs="Times New Roman"/>
          <w:sz w:val="24"/>
          <w:szCs w:val="24"/>
        </w:rPr>
        <w:t xml:space="preserve">проект </w:t>
      </w:r>
      <w:r w:rsidR="00B75E8F" w:rsidRPr="00B07584">
        <w:rPr>
          <w:rFonts w:ascii="Times New Roman" w:hAnsi="Times New Roman"/>
          <w:sz w:val="24"/>
          <w:szCs w:val="24"/>
        </w:rPr>
        <w:t>за енергийна еф</w:t>
      </w:r>
      <w:r w:rsidR="00B75E8F">
        <w:rPr>
          <w:rFonts w:ascii="Times New Roman" w:hAnsi="Times New Roman"/>
          <w:sz w:val="24"/>
          <w:szCs w:val="24"/>
        </w:rPr>
        <w:t>е</w:t>
      </w:r>
      <w:r w:rsidR="00B75E8F" w:rsidRPr="00B07584">
        <w:rPr>
          <w:rFonts w:ascii="Times New Roman" w:hAnsi="Times New Roman"/>
          <w:sz w:val="24"/>
          <w:szCs w:val="24"/>
        </w:rPr>
        <w:t xml:space="preserve">ктивност на </w:t>
      </w:r>
      <w:proofErr w:type="spellStart"/>
      <w:r w:rsidR="00B75E8F" w:rsidRPr="00B07584">
        <w:rPr>
          <w:rFonts w:ascii="Times New Roman" w:hAnsi="Times New Roman"/>
          <w:sz w:val="24"/>
          <w:szCs w:val="24"/>
        </w:rPr>
        <w:t>многофамилни</w:t>
      </w:r>
      <w:proofErr w:type="spellEnd"/>
      <w:r w:rsidR="00B75E8F" w:rsidRPr="00B07584">
        <w:rPr>
          <w:rFonts w:ascii="Times New Roman" w:hAnsi="Times New Roman"/>
          <w:sz w:val="24"/>
          <w:szCs w:val="24"/>
        </w:rPr>
        <w:t xml:space="preserve"> жилищни сгради</w:t>
      </w:r>
      <w:r w:rsidR="00B75E8F" w:rsidRPr="000B2E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по процедура BG16RFOP001-/1.-001/2015  ”Изпълнение на интегрирани планове за градско възстановяване и развитие”, </w:t>
      </w:r>
      <w:r w:rsidR="00DC11EC" w:rsidRPr="00DC11EC">
        <w:rPr>
          <w:rFonts w:ascii="Times New Roman" w:eastAsia="Calibri" w:hAnsi="Times New Roman" w:cs="Times New Roman"/>
          <w:sz w:val="24"/>
          <w:szCs w:val="24"/>
        </w:rPr>
        <w:t>И</w:t>
      </w:r>
      <w:r w:rsidR="00DC11EC">
        <w:rPr>
          <w:rFonts w:ascii="Times New Roman" w:eastAsia="Calibri" w:hAnsi="Times New Roman" w:cs="Times New Roman"/>
          <w:sz w:val="24"/>
          <w:szCs w:val="24"/>
        </w:rPr>
        <w:t>нвестиционен приоритет</w:t>
      </w:r>
      <w:r w:rsidR="00DC11EC" w:rsidRPr="00DC11EC">
        <w:rPr>
          <w:rFonts w:ascii="Times New Roman" w:eastAsia="Calibri" w:hAnsi="Times New Roman" w:cs="Times New Roman"/>
          <w:sz w:val="24"/>
          <w:szCs w:val="24"/>
        </w:rPr>
        <w:t xml:space="preserve"> 1 „Енергийна ефективност в административни и жилищни сгради”</w:t>
      </w:r>
      <w:r w:rsidR="00DC11E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Приоритетна ос 1: „Устойчиво и интегрирано градско развитие“ на ОПРР 2014-2020 г. </w:t>
      </w:r>
    </w:p>
    <w:p w:rsidR="000B2E56" w:rsidRPr="000B2E56" w:rsidRDefault="000B2E56" w:rsidP="000B2E5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Член 2. С </w:t>
      </w:r>
      <w:r w:rsidR="00DC11EC" w:rsidRPr="000B2E56">
        <w:rPr>
          <w:rFonts w:ascii="Times New Roman" w:eastAsia="Calibri" w:hAnsi="Times New Roman" w:cs="Times New Roman"/>
          <w:sz w:val="24"/>
          <w:szCs w:val="24"/>
        </w:rPr>
        <w:t>настоящ</w:t>
      </w:r>
      <w:r w:rsidR="00DC11EC">
        <w:rPr>
          <w:rFonts w:ascii="Times New Roman" w:eastAsia="Calibri" w:hAnsi="Times New Roman" w:cs="Times New Roman"/>
          <w:sz w:val="24"/>
          <w:szCs w:val="24"/>
        </w:rPr>
        <w:t>ия</w:t>
      </w:r>
      <w:r w:rsidR="00DC11EC" w:rsidRPr="000B2E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C11EC">
        <w:rPr>
          <w:rFonts w:ascii="Times New Roman" w:eastAsia="Calibri" w:hAnsi="Times New Roman" w:cs="Times New Roman"/>
          <w:sz w:val="24"/>
          <w:szCs w:val="24"/>
        </w:rPr>
        <w:t>договор</w:t>
      </w:r>
      <w:r w:rsidR="00DC11EC" w:rsidRPr="000B2E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2E56">
        <w:rPr>
          <w:rFonts w:ascii="Times New Roman" w:eastAsia="Calibri" w:hAnsi="Times New Roman" w:cs="Times New Roman"/>
          <w:sz w:val="24"/>
          <w:szCs w:val="24"/>
        </w:rPr>
        <w:t>се определят основните задължения и отговорности на страните във връзка с организацията и изпълнението на дейностите и услугите по обновяване за енергийна ефективност на сграда</w:t>
      </w:r>
      <w:r w:rsidR="003A3C8F">
        <w:rPr>
          <w:rFonts w:ascii="Times New Roman" w:eastAsia="Calibri" w:hAnsi="Times New Roman" w:cs="Times New Roman"/>
          <w:sz w:val="24"/>
          <w:szCs w:val="24"/>
        </w:rPr>
        <w:t>та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, а именно: </w:t>
      </w:r>
      <w:r w:rsidR="00DC11E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B2E56" w:rsidRPr="000B2E56" w:rsidRDefault="000B2E56" w:rsidP="000B2E56">
      <w:pPr>
        <w:spacing w:after="12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DC11EC" w:rsidRPr="000B2E56">
        <w:rPr>
          <w:rFonts w:ascii="Times New Roman" w:eastAsia="Calibri" w:hAnsi="Times New Roman" w:cs="Times New Roman"/>
          <w:sz w:val="24"/>
          <w:szCs w:val="24"/>
        </w:rPr>
        <w:t xml:space="preserve">Провеждане </w:t>
      </w:r>
      <w:r w:rsidR="006637F9">
        <w:rPr>
          <w:rFonts w:ascii="Times New Roman" w:eastAsia="Calibri" w:hAnsi="Times New Roman" w:cs="Times New Roman"/>
          <w:sz w:val="24"/>
          <w:szCs w:val="24"/>
        </w:rPr>
        <w:t>на всички необходими процедури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при спазване на приложи</w:t>
      </w:r>
      <w:r w:rsidR="006637F9">
        <w:rPr>
          <w:rFonts w:ascii="Times New Roman" w:eastAsia="Calibri" w:hAnsi="Times New Roman" w:cs="Times New Roman"/>
          <w:sz w:val="24"/>
          <w:szCs w:val="24"/>
        </w:rPr>
        <w:t>мото национално законодателство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за избор на изпълнители на дейностите по обновяване на сградата (съгласно чл. 3) и сключване на договори с избраните изпълнители;</w:t>
      </w:r>
    </w:p>
    <w:p w:rsidR="000B2E56" w:rsidRPr="000B2E56" w:rsidRDefault="000B2E56" w:rsidP="000B2E56">
      <w:pPr>
        <w:suppressAutoHyphens/>
        <w:snapToGrid w:val="0"/>
        <w:spacing w:after="120" w:line="240" w:lineRule="auto"/>
        <w:ind w:left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B2E56">
        <w:rPr>
          <w:rFonts w:ascii="Times New Roman" w:eastAsia="Calibri" w:hAnsi="Times New Roman" w:cs="Times New Roman"/>
          <w:bCs/>
          <w:iCs/>
          <w:sz w:val="24"/>
          <w:szCs w:val="24"/>
        </w:rPr>
        <w:t>2. Осъществяване на текущ контрол по изпълнение задълженията на изпълнителите по проекта;</w:t>
      </w:r>
    </w:p>
    <w:p w:rsidR="000B2E56" w:rsidRPr="000B2E56" w:rsidRDefault="000B2E56" w:rsidP="000B2E56">
      <w:pPr>
        <w:suppressAutoHyphens/>
        <w:snapToGrid w:val="0"/>
        <w:spacing w:after="120" w:line="240" w:lineRule="auto"/>
        <w:ind w:left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B2E56">
        <w:rPr>
          <w:rFonts w:ascii="Times New Roman" w:eastAsia="Calibri" w:hAnsi="Times New Roman" w:cs="Times New Roman"/>
          <w:bCs/>
          <w:iCs/>
          <w:sz w:val="24"/>
          <w:szCs w:val="24"/>
        </w:rPr>
        <w:t>3. Р</w:t>
      </w:r>
      <w:r w:rsidRPr="000B2E56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азплащане на всички дейности по обновяването.</w:t>
      </w:r>
    </w:p>
    <w:p w:rsidR="000B2E56" w:rsidRPr="000B2E56" w:rsidRDefault="000B2E56" w:rsidP="000B2E56">
      <w:pPr>
        <w:numPr>
          <w:ilvl w:val="0"/>
          <w:numId w:val="2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2E56">
        <w:rPr>
          <w:rFonts w:ascii="Times New Roman" w:eastAsia="Calibri" w:hAnsi="Times New Roman" w:cs="Times New Roman"/>
          <w:b/>
          <w:sz w:val="24"/>
          <w:szCs w:val="24"/>
        </w:rPr>
        <w:t>Обхват на дейностите по обновяване на сградата</w:t>
      </w:r>
    </w:p>
    <w:p w:rsidR="000B2E56" w:rsidRPr="000B2E56" w:rsidRDefault="000B2E56" w:rsidP="000B2E5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Член 3. Дейностите по обновяване на </w:t>
      </w:r>
      <w:proofErr w:type="spellStart"/>
      <w:r w:rsidRPr="000B2E56">
        <w:rPr>
          <w:rFonts w:ascii="Times New Roman" w:eastAsia="Calibri" w:hAnsi="Times New Roman" w:cs="Times New Roman"/>
          <w:sz w:val="24"/>
          <w:szCs w:val="24"/>
        </w:rPr>
        <w:t>многофамилн</w:t>
      </w:r>
      <w:r w:rsidR="00B128E4">
        <w:rPr>
          <w:rFonts w:ascii="Times New Roman" w:eastAsia="Calibri" w:hAnsi="Times New Roman" w:cs="Times New Roman"/>
          <w:sz w:val="24"/>
          <w:szCs w:val="24"/>
        </w:rPr>
        <w:t>ата</w:t>
      </w:r>
      <w:proofErr w:type="spellEnd"/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жилищн</w:t>
      </w:r>
      <w:r w:rsidR="00B128E4">
        <w:rPr>
          <w:rFonts w:ascii="Times New Roman" w:eastAsia="Calibri" w:hAnsi="Times New Roman" w:cs="Times New Roman"/>
          <w:sz w:val="24"/>
          <w:szCs w:val="24"/>
        </w:rPr>
        <w:t>а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сград</w:t>
      </w:r>
      <w:r w:rsidR="00B128E4">
        <w:rPr>
          <w:rFonts w:ascii="Times New Roman" w:eastAsia="Calibri" w:hAnsi="Times New Roman" w:cs="Times New Roman"/>
          <w:sz w:val="24"/>
          <w:szCs w:val="24"/>
        </w:rPr>
        <w:t>а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 включват:</w:t>
      </w:r>
    </w:p>
    <w:p w:rsidR="000B2E56" w:rsidRPr="000B2E56" w:rsidRDefault="000B2E56" w:rsidP="000B2E56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lastRenderedPageBreak/>
        <w:t>(1) Изработване на обследване за установяване на техническите характеристики на сградата, свързани с изискванията по член 169, ал. 1 (т. 1-5) и ал. 2 от ЗУТ и технически паспорт на сградата;</w:t>
      </w:r>
    </w:p>
    <w:p w:rsidR="000B2E56" w:rsidRPr="000B2E56" w:rsidRDefault="000B2E56" w:rsidP="000B2E56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>(2) Изготвяне на обследване за енергийна ефективност на сградата;</w:t>
      </w:r>
    </w:p>
    <w:p w:rsidR="000B2E56" w:rsidRPr="000B2E56" w:rsidRDefault="000B2E56" w:rsidP="000B2E56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>(3) Разработване на инвестиционен технически/работен проект за нуждите на обновяването и оценка за съответствието;</w:t>
      </w:r>
    </w:p>
    <w:p w:rsidR="000B2E56" w:rsidRPr="000B2E56" w:rsidRDefault="000B2E56" w:rsidP="000B2E5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(4) Изпълнение на </w:t>
      </w:r>
      <w:r w:rsidR="002077C1">
        <w:rPr>
          <w:rFonts w:ascii="Times New Roman" w:eastAsia="Calibri" w:hAnsi="Times New Roman" w:cs="Times New Roman"/>
          <w:sz w:val="24"/>
          <w:szCs w:val="24"/>
        </w:rPr>
        <w:t>строителни и монтажни работи (</w:t>
      </w:r>
      <w:r w:rsidRPr="000B2E56">
        <w:rPr>
          <w:rFonts w:ascii="Times New Roman" w:eastAsia="Calibri" w:hAnsi="Times New Roman" w:cs="Times New Roman"/>
          <w:sz w:val="24"/>
          <w:szCs w:val="24"/>
        </w:rPr>
        <w:t>СМР</w:t>
      </w:r>
      <w:r w:rsidR="002077C1">
        <w:rPr>
          <w:rFonts w:ascii="Times New Roman" w:eastAsia="Calibri" w:hAnsi="Times New Roman" w:cs="Times New Roman"/>
          <w:sz w:val="24"/>
          <w:szCs w:val="24"/>
        </w:rPr>
        <w:t>)</w:t>
      </w:r>
      <w:r w:rsidRPr="000B2E5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B2E56" w:rsidRPr="000B2E56" w:rsidRDefault="000B2E56" w:rsidP="000B2E5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(5) Строителен надзор, авторски надзор и инвеститорски контрол. </w:t>
      </w:r>
    </w:p>
    <w:p w:rsidR="000B2E56" w:rsidRPr="000B2E56" w:rsidRDefault="000B2E56" w:rsidP="000B2E56">
      <w:pPr>
        <w:numPr>
          <w:ilvl w:val="0"/>
          <w:numId w:val="2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2E56">
        <w:rPr>
          <w:rFonts w:ascii="Times New Roman" w:eastAsia="Calibri" w:hAnsi="Times New Roman" w:cs="Times New Roman"/>
          <w:b/>
          <w:sz w:val="24"/>
          <w:szCs w:val="24"/>
        </w:rPr>
        <w:t>Финансиране</w:t>
      </w:r>
    </w:p>
    <w:p w:rsidR="000B2E56" w:rsidRPr="000B2E56" w:rsidRDefault="000B2E56" w:rsidP="000B2E56">
      <w:pPr>
        <w:spacing w:after="12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Член </w:t>
      </w:r>
      <w:r w:rsidR="00DB49C3">
        <w:rPr>
          <w:rFonts w:ascii="Times New Roman" w:eastAsia="Calibri" w:hAnsi="Times New Roman" w:cs="Times New Roman"/>
          <w:sz w:val="24"/>
          <w:szCs w:val="24"/>
        </w:rPr>
        <w:t>4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. (1) Общината ще осигури 100% финансиране на разходите за дейностите по чл. </w:t>
      </w:r>
      <w:r w:rsidR="00DB49C3">
        <w:rPr>
          <w:rFonts w:ascii="Times New Roman" w:eastAsia="Calibri" w:hAnsi="Times New Roman" w:cs="Times New Roman"/>
          <w:sz w:val="24"/>
          <w:szCs w:val="24"/>
        </w:rPr>
        <w:t>3</w:t>
      </w:r>
      <w:r w:rsidRPr="000B2E56">
        <w:rPr>
          <w:rFonts w:ascii="Times New Roman" w:eastAsia="Calibri" w:hAnsi="Times New Roman" w:cs="Times New Roman"/>
          <w:sz w:val="24"/>
          <w:szCs w:val="24"/>
        </w:rPr>
        <w:t>, набавяне на необходими разрешителни документи, изискващи се от националното законодателство, включително и свързаните с тях такси, дължими на съответните компетентни органи; разходи, свързани с въвеждането на обекта в експлоатация и невъзстановим ДДС.</w:t>
      </w:r>
    </w:p>
    <w:p w:rsidR="000B2E56" w:rsidRPr="000B2E56" w:rsidRDefault="000B2E56" w:rsidP="000B2E56">
      <w:pPr>
        <w:spacing w:after="12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>(2) Собствениците на самостоятелни обекти в сградата, които се използват за извършване на стопанска дейност, както и в случаите на отдаване под наем или извършване на дейност от търговци и/или лица със свободни професии, стават получатели на минимална помощ</w:t>
      </w:r>
      <w:r w:rsidRPr="000B2E56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, съгласно Условията </w:t>
      </w:r>
      <w:r w:rsidR="00B128E4" w:rsidRPr="00B128E4">
        <w:rPr>
          <w:rFonts w:ascii="Times New Roman" w:eastAsia="Calibri" w:hAnsi="Times New Roman" w:cs="Times New Roman"/>
          <w:sz w:val="24"/>
          <w:szCs w:val="24"/>
        </w:rPr>
        <w:t xml:space="preserve">за предоставяне на минимални помощи при изпълнение на проекти за енергийна ефективност на </w:t>
      </w:r>
      <w:proofErr w:type="spellStart"/>
      <w:r w:rsidR="00B128E4" w:rsidRPr="00B128E4">
        <w:rPr>
          <w:rFonts w:ascii="Times New Roman" w:eastAsia="Calibri" w:hAnsi="Times New Roman" w:cs="Times New Roman"/>
          <w:sz w:val="24"/>
          <w:szCs w:val="24"/>
        </w:rPr>
        <w:t>многофамилни</w:t>
      </w:r>
      <w:proofErr w:type="spellEnd"/>
      <w:r w:rsidR="00B128E4" w:rsidRPr="00B128E4">
        <w:rPr>
          <w:rFonts w:ascii="Times New Roman" w:eastAsia="Calibri" w:hAnsi="Times New Roman" w:cs="Times New Roman"/>
          <w:sz w:val="24"/>
          <w:szCs w:val="24"/>
        </w:rPr>
        <w:t xml:space="preserve"> жилищни сгради, финансирани</w:t>
      </w:r>
      <w:r w:rsidR="00B128E4">
        <w:rPr>
          <w:rFonts w:ascii="Times New Roman" w:eastAsia="Calibri" w:hAnsi="Times New Roman" w:cs="Times New Roman"/>
          <w:sz w:val="24"/>
          <w:szCs w:val="24"/>
        </w:rPr>
        <w:t xml:space="preserve"> по ОПРР 2014-2020 г.</w:t>
      </w:r>
      <w:r w:rsidRPr="00DB49C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DB49C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приложение </w:t>
      </w:r>
      <w:r w:rsidRPr="00DB49C3"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</w:rPr>
        <w:t>№</w:t>
      </w:r>
      <w:r w:rsidRPr="00DB49C3">
        <w:rPr>
          <w:rFonts w:ascii="Times New Roman" w:eastAsiaTheme="minorEastAsia" w:hAnsi="Times New Roman" w:cs="Times New Roman"/>
          <w:b/>
          <w:noProof/>
          <w:color w:val="000000" w:themeColor="text1"/>
          <w:sz w:val="24"/>
          <w:szCs w:val="24"/>
        </w:rPr>
        <w:t xml:space="preserve"> </w:t>
      </w:r>
      <w:r w:rsidR="00DB49C3" w:rsidRPr="00DB49C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Pr="00DB49C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към</w:t>
      </w:r>
      <w:r w:rsidRPr="000B2E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DB49C3" w:rsidRPr="000B2E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Указания</w:t>
      </w:r>
      <w:r w:rsidR="00DB49C3" w:rsidRPr="00DB49C3">
        <w:t xml:space="preserve"> </w:t>
      </w:r>
      <w:r w:rsidR="00FA15E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за изпълнение на проекти за </w:t>
      </w:r>
      <w:r w:rsidR="00FA15ED" w:rsidRPr="00DB49C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енергийна </w:t>
      </w:r>
      <w:r w:rsidR="00DB49C3" w:rsidRPr="00DB49C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ефективност на </w:t>
      </w:r>
      <w:proofErr w:type="spellStart"/>
      <w:r w:rsidR="00DB49C3" w:rsidRPr="00DB49C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многофамилни</w:t>
      </w:r>
      <w:proofErr w:type="spellEnd"/>
      <w:r w:rsidR="00DB49C3" w:rsidRPr="00DB49C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жилищни сгра</w:t>
      </w:r>
      <w:r w:rsidR="00B128E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ди по Инвестиционен приоритет</w:t>
      </w:r>
      <w:r w:rsidR="00DB49C3" w:rsidRPr="00DB49C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„Енергийна ефективност в административни и жилищни сгради” на Оперативна про</w:t>
      </w:r>
      <w:r w:rsidR="00FA15E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грама „Региони в растеж“ 2014–</w:t>
      </w:r>
      <w:r w:rsidR="00DB49C3" w:rsidRPr="00DB49C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2020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), или поемат ангажимент за осигуряване на средствата, </w:t>
      </w:r>
      <w:r w:rsidRPr="00DB49C3">
        <w:rPr>
          <w:rFonts w:ascii="Times New Roman" w:eastAsia="Calibri" w:hAnsi="Times New Roman" w:cs="Times New Roman"/>
          <w:sz w:val="24"/>
          <w:szCs w:val="24"/>
        </w:rPr>
        <w:t xml:space="preserve">съгласно Приложение № </w:t>
      </w:r>
      <w:r w:rsidR="00096C6B">
        <w:rPr>
          <w:rFonts w:ascii="Times New Roman" w:eastAsia="Calibri" w:hAnsi="Times New Roman" w:cs="Times New Roman"/>
          <w:sz w:val="24"/>
          <w:szCs w:val="24"/>
        </w:rPr>
        <w:t>2</w:t>
      </w:r>
      <w:r w:rsidR="00FA15ED">
        <w:rPr>
          <w:rFonts w:ascii="Times New Roman" w:eastAsia="Calibri" w:hAnsi="Times New Roman" w:cs="Times New Roman"/>
          <w:sz w:val="24"/>
          <w:szCs w:val="24"/>
        </w:rPr>
        <w:t xml:space="preserve"> към </w:t>
      </w:r>
      <w:r w:rsidR="00096C6B">
        <w:rPr>
          <w:rFonts w:ascii="Times New Roman" w:eastAsia="Calibri" w:hAnsi="Times New Roman" w:cs="Times New Roman"/>
          <w:sz w:val="24"/>
          <w:szCs w:val="24"/>
        </w:rPr>
        <w:t>настоящия договор</w:t>
      </w:r>
      <w:r w:rsidR="00FA15E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B2E56" w:rsidRPr="000B2E56" w:rsidRDefault="000B2E56" w:rsidP="000B2E56">
      <w:pPr>
        <w:numPr>
          <w:ilvl w:val="0"/>
          <w:numId w:val="2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2E56">
        <w:rPr>
          <w:rFonts w:ascii="Times New Roman" w:eastAsia="Calibri" w:hAnsi="Times New Roman" w:cs="Times New Roman"/>
          <w:b/>
          <w:sz w:val="24"/>
          <w:szCs w:val="24"/>
        </w:rPr>
        <w:t>Права и задължения на страните</w:t>
      </w:r>
    </w:p>
    <w:p w:rsidR="000B2E56" w:rsidRPr="000B2E56" w:rsidRDefault="000B2E56" w:rsidP="000B2E5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Член </w:t>
      </w:r>
      <w:r w:rsidR="00DB49C3">
        <w:rPr>
          <w:rFonts w:ascii="Times New Roman" w:eastAsia="Calibri" w:hAnsi="Times New Roman" w:cs="Times New Roman"/>
          <w:sz w:val="24"/>
          <w:szCs w:val="24"/>
        </w:rPr>
        <w:t>5</w:t>
      </w:r>
      <w:r w:rsidRPr="000B2E56">
        <w:rPr>
          <w:rFonts w:ascii="Times New Roman" w:eastAsia="Calibri" w:hAnsi="Times New Roman" w:cs="Times New Roman"/>
          <w:sz w:val="24"/>
          <w:szCs w:val="24"/>
        </w:rPr>
        <w:t>. Общината се задължава:</w:t>
      </w:r>
    </w:p>
    <w:p w:rsidR="000B2E56" w:rsidRPr="000B2E56" w:rsidRDefault="000B2E56" w:rsidP="000B2E56">
      <w:pPr>
        <w:numPr>
          <w:ilvl w:val="0"/>
          <w:numId w:val="23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Да организира предоставяне на СС на дейности и услуги, безвъзмездни за СС, в рамките на получената безвъзмездна финансова помощ за изпълнение </w:t>
      </w:r>
      <w:r w:rsidRPr="000B2E5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на </w:t>
      </w:r>
      <w:r w:rsidR="00FA15ED">
        <w:rPr>
          <w:rFonts w:ascii="Times New Roman" w:eastAsia="Calibri" w:hAnsi="Times New Roman" w:cs="Times New Roman"/>
          <w:sz w:val="24"/>
          <w:szCs w:val="24"/>
        </w:rPr>
        <w:t xml:space="preserve">проект </w:t>
      </w:r>
      <w:r w:rsidR="00FA15ED" w:rsidRPr="00B07584">
        <w:rPr>
          <w:rFonts w:ascii="Times New Roman" w:hAnsi="Times New Roman"/>
          <w:sz w:val="24"/>
          <w:szCs w:val="24"/>
        </w:rPr>
        <w:t>за енергийна еф</w:t>
      </w:r>
      <w:r w:rsidR="00FA15ED">
        <w:rPr>
          <w:rFonts w:ascii="Times New Roman" w:hAnsi="Times New Roman"/>
          <w:sz w:val="24"/>
          <w:szCs w:val="24"/>
        </w:rPr>
        <w:t>е</w:t>
      </w:r>
      <w:r w:rsidR="00FA15ED" w:rsidRPr="00B07584">
        <w:rPr>
          <w:rFonts w:ascii="Times New Roman" w:hAnsi="Times New Roman"/>
          <w:sz w:val="24"/>
          <w:szCs w:val="24"/>
        </w:rPr>
        <w:t xml:space="preserve">ктивност на </w:t>
      </w:r>
      <w:proofErr w:type="spellStart"/>
      <w:r w:rsidR="00FA15ED" w:rsidRPr="00B07584">
        <w:rPr>
          <w:rFonts w:ascii="Times New Roman" w:hAnsi="Times New Roman"/>
          <w:sz w:val="24"/>
          <w:szCs w:val="24"/>
        </w:rPr>
        <w:t>многофамилни</w:t>
      </w:r>
      <w:proofErr w:type="spellEnd"/>
      <w:r w:rsidR="00FA15ED" w:rsidRPr="00B07584">
        <w:rPr>
          <w:rFonts w:ascii="Times New Roman" w:hAnsi="Times New Roman"/>
          <w:sz w:val="24"/>
          <w:szCs w:val="24"/>
        </w:rPr>
        <w:t xml:space="preserve"> жилищни сгради</w:t>
      </w:r>
      <w:r w:rsidR="00FA15ED" w:rsidRPr="000B2E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2E56">
        <w:rPr>
          <w:rFonts w:ascii="Times New Roman" w:eastAsia="Calibri" w:hAnsi="Times New Roman" w:cs="Times New Roman"/>
          <w:sz w:val="24"/>
          <w:szCs w:val="24"/>
        </w:rPr>
        <w:t>по процедура BG16RFOP001-/1.-001/2015  ”Изпълнение на интегрирани планове за градско възстановяване и развитие”, Приоритетна ос 1: „Устойчиво и интегрирано градско развитие“ на ОПРР 2014-2020 г., като изразходва средствата съгласно правилата и процедурите на ОПРР 2014-2020 г., принципите на добро финансово управление, спазване правилата, приложими спрямо минималните помощи и в интерес на сдружението на собствениците за целите на обновяването на сградата.</w:t>
      </w:r>
    </w:p>
    <w:p w:rsidR="000B2E56" w:rsidRDefault="000B2E56" w:rsidP="000B2E56">
      <w:pPr>
        <w:numPr>
          <w:ilvl w:val="0"/>
          <w:numId w:val="23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Да подготви документацията за избор на изпълнители за дейностите по чл. </w:t>
      </w:r>
      <w:r w:rsidR="00DB49C3">
        <w:rPr>
          <w:rFonts w:ascii="Times New Roman" w:eastAsia="Calibri" w:hAnsi="Times New Roman" w:cs="Times New Roman"/>
          <w:sz w:val="24"/>
          <w:szCs w:val="24"/>
        </w:rPr>
        <w:t>3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, да проведе </w:t>
      </w:r>
      <w:r w:rsidR="00FA15ED">
        <w:rPr>
          <w:rFonts w:ascii="Times New Roman" w:eastAsia="Calibri" w:hAnsi="Times New Roman" w:cs="Times New Roman"/>
          <w:sz w:val="24"/>
          <w:szCs w:val="24"/>
        </w:rPr>
        <w:t>процедури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за избор на изпълнител</w:t>
      </w:r>
      <w:r w:rsidR="00FA15ED">
        <w:rPr>
          <w:rFonts w:ascii="Times New Roman" w:eastAsia="Calibri" w:hAnsi="Times New Roman" w:cs="Times New Roman"/>
          <w:sz w:val="24"/>
          <w:szCs w:val="24"/>
        </w:rPr>
        <w:t>и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при спазване на приложимото национално законодателство и да сключи договор с избраните изпълнители.</w:t>
      </w:r>
    </w:p>
    <w:p w:rsidR="000B2E56" w:rsidRPr="00DB49C3" w:rsidRDefault="000B2E56" w:rsidP="000B2E56">
      <w:pPr>
        <w:numPr>
          <w:ilvl w:val="0"/>
          <w:numId w:val="23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Да извършва всички плащания, свързани с изпълнението на дейности по сградата, вкл. по сключените договори с външни изпълнители. Плащанията за дейностите по проектиране и СМР се извършват при наличие на </w:t>
      </w:r>
      <w:r w:rsidRPr="00DB49C3">
        <w:rPr>
          <w:rFonts w:ascii="Times New Roman" w:eastAsia="Calibri" w:hAnsi="Times New Roman" w:cs="Times New Roman"/>
          <w:sz w:val="24"/>
          <w:szCs w:val="24"/>
        </w:rPr>
        <w:t xml:space="preserve">подписани протоколи по чл. </w:t>
      </w:r>
      <w:r w:rsidR="00FA15ED">
        <w:rPr>
          <w:rFonts w:ascii="Times New Roman" w:eastAsia="Calibri" w:hAnsi="Times New Roman" w:cs="Times New Roman"/>
          <w:sz w:val="24"/>
          <w:szCs w:val="24"/>
        </w:rPr>
        <w:t>6</w:t>
      </w:r>
      <w:r w:rsidRPr="00DB49C3">
        <w:rPr>
          <w:rFonts w:ascii="Times New Roman" w:eastAsia="Calibri" w:hAnsi="Times New Roman" w:cs="Times New Roman"/>
          <w:sz w:val="24"/>
          <w:szCs w:val="24"/>
        </w:rPr>
        <w:t>, ал. 5.</w:t>
      </w:r>
    </w:p>
    <w:p w:rsidR="000B2E56" w:rsidRPr="000B2E56" w:rsidRDefault="000B2E56" w:rsidP="000B2E56">
      <w:pPr>
        <w:numPr>
          <w:ilvl w:val="0"/>
          <w:numId w:val="23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>Да осигури публичност на извършваните дейности в изпълнение на договора.</w:t>
      </w:r>
    </w:p>
    <w:p w:rsidR="000B2E56" w:rsidRPr="000B2E56" w:rsidRDefault="000B2E56" w:rsidP="000B2E56">
      <w:pPr>
        <w:numPr>
          <w:ilvl w:val="0"/>
          <w:numId w:val="23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>Общината ще предостави на СС всички необходими услуги (допустими по ОПРР 2014-2020 г.), свързани с изпълнението на предписаните мерки за обновяване за енергийна ефективност на сградата</w:t>
      </w:r>
      <w:r w:rsidR="00453755">
        <w:rPr>
          <w:rFonts w:ascii="Times New Roman" w:eastAsia="Calibri" w:hAnsi="Times New Roman" w:cs="Times New Roman"/>
          <w:sz w:val="24"/>
          <w:szCs w:val="24"/>
        </w:rPr>
        <w:t>,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в необходимото качество и по начин</w:t>
      </w:r>
      <w:r w:rsidR="00453755">
        <w:rPr>
          <w:rFonts w:ascii="Times New Roman" w:eastAsia="Calibri" w:hAnsi="Times New Roman" w:cs="Times New Roman"/>
          <w:sz w:val="24"/>
          <w:szCs w:val="24"/>
        </w:rPr>
        <w:t>,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осигуряващ необходимата координация.</w:t>
      </w:r>
    </w:p>
    <w:p w:rsidR="000B2E56" w:rsidRPr="000B2E56" w:rsidRDefault="000B2E56" w:rsidP="000B2E56">
      <w:pPr>
        <w:numPr>
          <w:ilvl w:val="0"/>
          <w:numId w:val="23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Услугите включват цялостната задължителна съвкупност от проектно-проучвателни и строително-монтажни дейности по отделните самостоятелни обекти и сградата като цяло, за постигане на </w:t>
      </w:r>
      <w:proofErr w:type="spellStart"/>
      <w:r w:rsidRPr="000B2E56">
        <w:rPr>
          <w:rFonts w:ascii="Times New Roman" w:eastAsia="Calibri" w:hAnsi="Times New Roman" w:cs="Times New Roman"/>
          <w:sz w:val="24"/>
          <w:szCs w:val="24"/>
        </w:rPr>
        <w:t>енергоефективните</w:t>
      </w:r>
      <w:proofErr w:type="spellEnd"/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и технически параметри и стандарти, съобразно целите на ОПРР 2014-2020 г., Проекта</w:t>
      </w:r>
      <w:r w:rsidR="00DB49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2E56">
        <w:rPr>
          <w:rFonts w:ascii="Times New Roman" w:eastAsia="Calibri" w:hAnsi="Times New Roman" w:cs="Times New Roman"/>
          <w:sz w:val="24"/>
          <w:szCs w:val="24"/>
        </w:rPr>
        <w:t>и в съответствие с нормативно зададените стойности на тези параметри и националното законодателство и регламенти.</w:t>
      </w:r>
    </w:p>
    <w:p w:rsidR="000B2E56" w:rsidRPr="000B2E56" w:rsidRDefault="000B2E56" w:rsidP="000B2E56">
      <w:pPr>
        <w:numPr>
          <w:ilvl w:val="0"/>
          <w:numId w:val="23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Общината ще осъществи контрол по изпълнението и приемането на работата на изпълнителите и при съставянето на съпътстващите финансово-счетоводни документи и строителни документи, като стриктно спазва изискванията на нормативната уредба и одобрената проектосметна документация.  </w:t>
      </w:r>
    </w:p>
    <w:p w:rsidR="000B2E56" w:rsidRPr="000B2E56" w:rsidRDefault="000B2E56" w:rsidP="000B2E56">
      <w:pPr>
        <w:numPr>
          <w:ilvl w:val="0"/>
          <w:numId w:val="23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>Общината се задължава да осигури всички условия и предпоставки от страна на съответните ведомства, институции и наети фирми, необходими, за да се изпълнят дейностите по обновяването на сградата точно, пълно, качествено, в срок.</w:t>
      </w:r>
    </w:p>
    <w:p w:rsidR="000B2E56" w:rsidRPr="000B2E56" w:rsidRDefault="000B2E56" w:rsidP="000B2E56">
      <w:pPr>
        <w:numPr>
          <w:ilvl w:val="0"/>
          <w:numId w:val="23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Общината, в качеството </w:t>
      </w:r>
      <w:r w:rsidR="00DB49C3">
        <w:rPr>
          <w:rFonts w:ascii="Times New Roman" w:eastAsia="Calibri" w:hAnsi="Times New Roman" w:cs="Times New Roman"/>
          <w:sz w:val="24"/>
          <w:szCs w:val="24"/>
        </w:rPr>
        <w:t>й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на орган на местната власт, се задължава да изпълнява всички нормативно възложени </w:t>
      </w:r>
      <w:r w:rsidR="00DB49C3">
        <w:rPr>
          <w:rFonts w:ascii="Times New Roman" w:eastAsia="Calibri" w:hAnsi="Times New Roman" w:cs="Times New Roman"/>
          <w:sz w:val="24"/>
          <w:szCs w:val="24"/>
        </w:rPr>
        <w:t>й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функции, свързани с инвестиционния процес качествено, в срок и в интерес на СС. </w:t>
      </w:r>
    </w:p>
    <w:p w:rsidR="000B2E56" w:rsidRPr="000B2E56" w:rsidRDefault="000B2E56" w:rsidP="000B2E5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Член </w:t>
      </w:r>
      <w:r w:rsidR="00DB49C3">
        <w:rPr>
          <w:rFonts w:ascii="Times New Roman" w:eastAsia="Calibri" w:hAnsi="Times New Roman" w:cs="Times New Roman"/>
          <w:sz w:val="24"/>
          <w:szCs w:val="24"/>
        </w:rPr>
        <w:t>6</w:t>
      </w:r>
      <w:r w:rsidRPr="000B2E56">
        <w:rPr>
          <w:rFonts w:ascii="Times New Roman" w:eastAsia="Calibri" w:hAnsi="Times New Roman" w:cs="Times New Roman"/>
          <w:sz w:val="24"/>
          <w:szCs w:val="24"/>
        </w:rPr>
        <w:t>. С</w:t>
      </w:r>
      <w:r w:rsidR="002077C1">
        <w:rPr>
          <w:rFonts w:ascii="Times New Roman" w:eastAsia="Calibri" w:hAnsi="Times New Roman" w:cs="Times New Roman"/>
          <w:sz w:val="24"/>
          <w:szCs w:val="24"/>
        </w:rPr>
        <w:t>дружението на собствениците</w:t>
      </w:r>
      <w:r w:rsidRPr="000B2E5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B2E56" w:rsidRPr="000B2E56" w:rsidRDefault="000B2E56" w:rsidP="00DB49C3">
      <w:pPr>
        <w:numPr>
          <w:ilvl w:val="0"/>
          <w:numId w:val="24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>Д</w:t>
      </w:r>
      <w:r w:rsidRPr="000B2E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екларира, че е запознат</w:t>
      </w:r>
      <w:r w:rsidR="00DB49C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 и </w:t>
      </w:r>
      <w:r w:rsidR="00096C6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е </w:t>
      </w:r>
      <w:r w:rsidR="00DB49C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съглас</w:t>
      </w:r>
      <w:r w:rsidRPr="000B2E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</w:t>
      </w:r>
      <w:r w:rsidR="00DB49C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</w:t>
      </w:r>
      <w:r w:rsidRPr="000B2E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 условията за изпълнение на Проекта, съгласно </w:t>
      </w:r>
      <w:r w:rsidR="004537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проект на </w:t>
      </w:r>
      <w:r w:rsidRPr="000B2E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договор за предоставяне на безвъзмездна </w:t>
      </w:r>
      <w:r w:rsidRPr="000B2E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финансова помощ</w:t>
      </w:r>
      <w:r w:rsidR="004537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53755">
        <w:rPr>
          <w:rFonts w:ascii="Times New Roman" w:eastAsia="Calibri" w:hAnsi="Times New Roman" w:cs="Times New Roman"/>
          <w:sz w:val="24"/>
          <w:szCs w:val="24"/>
        </w:rPr>
        <w:t xml:space="preserve">по процедура </w:t>
      </w:r>
      <w:r w:rsidR="00453755" w:rsidRPr="000B2E56">
        <w:rPr>
          <w:rFonts w:ascii="Times New Roman" w:eastAsia="Calibri" w:hAnsi="Times New Roman" w:cs="Times New Roman"/>
          <w:sz w:val="24"/>
          <w:szCs w:val="24"/>
        </w:rPr>
        <w:t>BG16RFOP001-/1.-001/2015 ”Изпълнение на интегрирани планове за градско възстановяване и развитие”, Приоритетна ос 1: „Устойчиво и интегрирано градско развитие“ на ОПРР 2014-2020 г</w:t>
      </w:r>
      <w:r w:rsidR="00453755" w:rsidRPr="000B2E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453755" w:rsidRPr="00453755">
        <w:rPr>
          <w:rFonts w:ascii="Times New Roman" w:eastAsia="Calibri" w:hAnsi="Times New Roman" w:cs="Times New Roman"/>
          <w:sz w:val="24"/>
          <w:szCs w:val="24"/>
        </w:rPr>
        <w:t>публикувани на интернет страницата на ОПРР</w:t>
      </w:r>
      <w:r w:rsidR="00453755" w:rsidRPr="00453755">
        <w:t xml:space="preserve"> (</w:t>
      </w:r>
      <w:hyperlink r:id="rId9" w:history="1">
        <w:r w:rsidR="00453755" w:rsidRPr="00453755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http://www.bgregio.eu/</w:t>
        </w:r>
      </w:hyperlink>
      <w:r w:rsidR="00453755" w:rsidRPr="00453755">
        <w:rPr>
          <w:rFonts w:ascii="Times New Roman" w:eastAsia="Calibri" w:hAnsi="Times New Roman" w:cs="Times New Roman"/>
          <w:sz w:val="24"/>
          <w:szCs w:val="24"/>
        </w:rPr>
        <w:t>)</w:t>
      </w:r>
      <w:r w:rsidR="004537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37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 приложимите към него правила</w:t>
      </w:r>
      <w:r w:rsidR="00DB49C3" w:rsidRPr="0045375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537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</w:t>
      </w:r>
      <w:r w:rsidRPr="000B2E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Условията за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изпълнение на схемата за минимална помощ по</w:t>
      </w:r>
      <w:r w:rsidRPr="000B2E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Проекта </w:t>
      </w:r>
      <w:r w:rsidRPr="00DB49C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</w:t>
      </w:r>
      <w:r w:rsidR="00DB49C3" w:rsidRPr="00DB49C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Приложение </w:t>
      </w:r>
      <w:r w:rsidRPr="00DB49C3"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</w:rPr>
        <w:t>№</w:t>
      </w:r>
      <w:r w:rsidRPr="00DB49C3">
        <w:rPr>
          <w:rFonts w:ascii="Times New Roman" w:eastAsiaTheme="minorEastAsia" w:hAnsi="Times New Roman" w:cs="Times New Roman"/>
          <w:b/>
          <w:noProof/>
          <w:color w:val="000000" w:themeColor="text1"/>
          <w:sz w:val="24"/>
          <w:szCs w:val="24"/>
        </w:rPr>
        <w:t xml:space="preserve"> </w:t>
      </w:r>
      <w:r w:rsidR="00DB49C3" w:rsidRPr="00DB49C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Pr="00DB49C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към </w:t>
      </w:r>
      <w:r w:rsidR="00DB49C3" w:rsidRPr="00DB49C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Указанията)</w:t>
      </w:r>
      <w:r w:rsidR="00DB49C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Pr="00DB49C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DB49C3">
        <w:rPr>
          <w:rFonts w:ascii="Times New Roman" w:eastAsia="Calibri" w:hAnsi="Times New Roman" w:cs="Times New Roman"/>
          <w:sz w:val="24"/>
          <w:szCs w:val="24"/>
        </w:rPr>
        <w:t>съгласно е и ги приема. СС заявява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своето изрично съгласие по отношение на реда за организиране и провеждане на работите в изпълнение на дейностите по чл. </w:t>
      </w:r>
      <w:r w:rsidR="00DB49C3">
        <w:rPr>
          <w:rFonts w:ascii="Times New Roman" w:eastAsia="Calibri" w:hAnsi="Times New Roman" w:cs="Times New Roman"/>
          <w:sz w:val="24"/>
          <w:szCs w:val="24"/>
        </w:rPr>
        <w:t>3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, под управлението на </w:t>
      </w:r>
      <w:r w:rsidR="00DB49C3" w:rsidRPr="000B2E56">
        <w:rPr>
          <w:rFonts w:ascii="Times New Roman" w:eastAsia="Calibri" w:hAnsi="Times New Roman" w:cs="Times New Roman"/>
          <w:sz w:val="24"/>
          <w:szCs w:val="24"/>
        </w:rPr>
        <w:t>общината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, съгласно правилата и процедурите на </w:t>
      </w:r>
      <w:r w:rsidR="00DB49C3" w:rsidRPr="000B2E56">
        <w:rPr>
          <w:rFonts w:ascii="Times New Roman" w:eastAsia="Calibri" w:hAnsi="Times New Roman" w:cs="Times New Roman"/>
          <w:sz w:val="24"/>
          <w:szCs w:val="24"/>
        </w:rPr>
        <w:t>ОПРР 2014-2020 г.</w:t>
      </w:r>
      <w:r w:rsidR="00DB49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2E56">
        <w:rPr>
          <w:rFonts w:ascii="Times New Roman" w:eastAsia="Calibri" w:hAnsi="Times New Roman" w:cs="Times New Roman"/>
          <w:sz w:val="24"/>
          <w:szCs w:val="24"/>
        </w:rPr>
        <w:t>и в съответствие с действащата нормативна уредба.</w:t>
      </w:r>
    </w:p>
    <w:p w:rsidR="000B2E56" w:rsidRPr="000B2E56" w:rsidRDefault="000B2E56" w:rsidP="000B2E56">
      <w:pPr>
        <w:numPr>
          <w:ilvl w:val="0"/>
          <w:numId w:val="24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>Се задължава да осигури всички условия и предпоставки от страна на етажната собственост, необходими за да се изпълнят дейностите по обновяването на сградата точно, пълно, качествено, в срок и в съответствие с одобреното ЗИФП и приложенията към него, настоящия договор и правилата на ОПРР 2014-2020 г.</w:t>
      </w:r>
    </w:p>
    <w:p w:rsidR="000B2E56" w:rsidRPr="000B2E56" w:rsidRDefault="000B2E56" w:rsidP="000B2E56">
      <w:pPr>
        <w:numPr>
          <w:ilvl w:val="0"/>
          <w:numId w:val="24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СС ще осигури достъп до всеки самостоятелен обект в сградата по съгласуван с </w:t>
      </w:r>
      <w:r w:rsidR="00B05CDD">
        <w:rPr>
          <w:rFonts w:ascii="Times New Roman" w:eastAsia="Calibri" w:hAnsi="Times New Roman" w:cs="Times New Roman"/>
          <w:sz w:val="24"/>
          <w:szCs w:val="24"/>
        </w:rPr>
        <w:t>общината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график за извършване на дейностите по чл. </w:t>
      </w:r>
      <w:r w:rsidR="00DB49C3">
        <w:rPr>
          <w:rFonts w:ascii="Times New Roman" w:eastAsia="Calibri" w:hAnsi="Times New Roman" w:cs="Times New Roman"/>
          <w:sz w:val="24"/>
          <w:szCs w:val="24"/>
        </w:rPr>
        <w:t>3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0B2E56" w:rsidRPr="000B2E56" w:rsidRDefault="000B2E56" w:rsidP="000B2E56">
      <w:pPr>
        <w:numPr>
          <w:ilvl w:val="0"/>
          <w:numId w:val="24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СС се съгласява да бъдат изпълнени предложените в резултат на техническото и енергийното обследване допустими дейности, съгласно правилата на ОПРР 2014-2020 г., в това число всички мерки, необходими за привеждане на сградата в съответствие с нормативните минимални изисквания за енергийна ефективност.  </w:t>
      </w:r>
    </w:p>
    <w:p w:rsidR="000B2E56" w:rsidRPr="000B2E56" w:rsidRDefault="000B2E56" w:rsidP="000B2E56">
      <w:pPr>
        <w:numPr>
          <w:ilvl w:val="0"/>
          <w:numId w:val="24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Наблюдение по изпълнение на обновяването за енергийна ефективност на сградата от името на СС ще бъде упражняван от ………………, съгласно решение на общото събрание на сдружението или от лицето/та упълномощени да представляват СС по Проекта, когато </w:t>
      </w:r>
      <w:proofErr w:type="spellStart"/>
      <w:r w:rsidRPr="000B2E56">
        <w:rPr>
          <w:rFonts w:ascii="Times New Roman" w:eastAsia="Calibri" w:hAnsi="Times New Roman" w:cs="Times New Roman"/>
          <w:sz w:val="24"/>
          <w:szCs w:val="24"/>
        </w:rPr>
        <w:t>титулярът</w:t>
      </w:r>
      <w:proofErr w:type="spellEnd"/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е възпрепятстван, като същият ще представлява СС пред останалите участници при изпълнение на следните дейности:</w:t>
      </w:r>
    </w:p>
    <w:p w:rsidR="000B2E56" w:rsidRPr="000B2E56" w:rsidRDefault="000B2E56" w:rsidP="000B2E56">
      <w:pPr>
        <w:numPr>
          <w:ilvl w:val="0"/>
          <w:numId w:val="25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>Подписване на протокол за приемане на техническия/работния проект, протокол за предаване на строителната площадка; протокол за установяване годността за ползване на обекта; протоколите за приемане на изпълнените количества и видове строително-ремонтни работи, както и др. до пълна реализация на провежданите мерки по обновяване на сградата.</w:t>
      </w:r>
    </w:p>
    <w:p w:rsidR="000B2E56" w:rsidRPr="000B2E56" w:rsidRDefault="000B2E56" w:rsidP="000B2E56">
      <w:pPr>
        <w:numPr>
          <w:ilvl w:val="0"/>
          <w:numId w:val="25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Лицето по настоящата алинея се уведомява от Общината, съгласувано със строителния надзор/изпълнителя на СМР чрез писмо или по електронна поща или по факс за необходимостта да участва в горепосочените дейности най-малко 2 (два) дни преди започване на изпълнението им. СС в срок до 10 дни след сключване на настоящия договор предоставя на Общината пощенски адрес, електронна поща или факс за връзка с посоченото лице. </w:t>
      </w:r>
    </w:p>
    <w:p w:rsidR="000B2E56" w:rsidRPr="000B2E56" w:rsidRDefault="000B2E56" w:rsidP="000B2E56">
      <w:pPr>
        <w:numPr>
          <w:ilvl w:val="0"/>
          <w:numId w:val="24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lastRenderedPageBreak/>
        <w:t>СС ще осигури постоянен достъп до строителната площадка на външния изпълнител през цялото времетраене на СМР.</w:t>
      </w:r>
    </w:p>
    <w:p w:rsidR="000B2E56" w:rsidRPr="000B2E56" w:rsidRDefault="000B2E56" w:rsidP="000B2E56">
      <w:pPr>
        <w:numPr>
          <w:ilvl w:val="0"/>
          <w:numId w:val="24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СС ще осигури достъп до вода и електроенергия, както и място за временен склад през цялото времетраене на СМР и ще оказва пълно съдействие на изпълнителя. </w:t>
      </w:r>
    </w:p>
    <w:p w:rsidR="000B2E56" w:rsidRPr="000B2E56" w:rsidRDefault="000B2E56" w:rsidP="000B2E56">
      <w:pPr>
        <w:numPr>
          <w:ilvl w:val="0"/>
          <w:numId w:val="24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>СС ще окаже пълно съдействие на всички участници в изпълнението на обновяването по сградата,</w:t>
      </w:r>
      <w:r w:rsidR="00B05CDD">
        <w:rPr>
          <w:rFonts w:ascii="Times New Roman" w:eastAsia="Calibri" w:hAnsi="Times New Roman" w:cs="Times New Roman"/>
          <w:sz w:val="24"/>
          <w:szCs w:val="24"/>
        </w:rPr>
        <w:t xml:space="preserve"> ще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взаимодейства с длъжностните лица от Общината и външните изпълнители, при осъществяване на задълженията им. </w:t>
      </w:r>
    </w:p>
    <w:p w:rsidR="000B2E56" w:rsidRPr="000B2E56" w:rsidRDefault="000B2E56" w:rsidP="000B2E56">
      <w:pPr>
        <w:numPr>
          <w:ilvl w:val="0"/>
          <w:numId w:val="24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СС има право по своя преценка и за своя сметка, съгласно чл. 68, ал. 3 от ЗОП, да изпрати свой представител, който да присъства на публичните заседания на комисията за разглеждане, оценка и класиране на офертите за избор на изпълнители за изработване на работен проект и извършване на СМР на обекта. Общината уведомява </w:t>
      </w:r>
      <w:r w:rsidR="00B05CDD">
        <w:rPr>
          <w:rFonts w:ascii="Times New Roman" w:eastAsia="Calibri" w:hAnsi="Times New Roman" w:cs="Times New Roman"/>
          <w:sz w:val="24"/>
          <w:szCs w:val="24"/>
        </w:rPr>
        <w:t>СС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писмено или по електронна поща или по факс за часовете и датите на заседанията на комисиите не по-късно от 2 (два) дни преди тяхното започване. </w:t>
      </w:r>
    </w:p>
    <w:p w:rsidR="000B2E56" w:rsidRPr="000B2E56" w:rsidRDefault="000B2E56" w:rsidP="000B2E56">
      <w:pPr>
        <w:numPr>
          <w:ilvl w:val="0"/>
          <w:numId w:val="24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В случай на промяна на предназначението на самостоятелен обект от жилищно в нежилищно, както и при всяко фактическо упражняване на стопанска дейност, отдаване под наем на имота, или извършване на дейност от търговци и/или лица със свободни професии, които обстоятелства са възникнали след сключване на настоящия договор, СС се задължава да уведоми </w:t>
      </w:r>
      <w:r w:rsidR="00801A80">
        <w:rPr>
          <w:rFonts w:ascii="Times New Roman" w:eastAsia="Calibri" w:hAnsi="Times New Roman" w:cs="Times New Roman"/>
          <w:sz w:val="24"/>
          <w:szCs w:val="24"/>
        </w:rPr>
        <w:t>общината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в 14-дневен срок от узнаването. Собствениците на самостоятелните обекти, за които са възникнали посочените хипотези, стават получатели на минимална помощ и се задължават да подпишат Приложение </w:t>
      </w:r>
      <w:r w:rsidRPr="00801A80">
        <w:rPr>
          <w:rFonts w:ascii="Times New Roman" w:eastAsia="Calibri" w:hAnsi="Times New Roman" w:cs="Times New Roman"/>
          <w:sz w:val="24"/>
          <w:szCs w:val="24"/>
        </w:rPr>
        <w:t>№ 1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от настоящия договор или да заплатят на </w:t>
      </w:r>
      <w:r w:rsidR="00801A80">
        <w:rPr>
          <w:rFonts w:ascii="Times New Roman" w:eastAsia="Calibri" w:hAnsi="Times New Roman" w:cs="Times New Roman"/>
          <w:sz w:val="24"/>
          <w:szCs w:val="24"/>
        </w:rPr>
        <w:t>общината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съответната част от разходите за обновяването на припадащите им се общи части и разходите за дейности, които в случай на нужда ще са необходими да се извършат в съответния самостоятелен обект.</w:t>
      </w:r>
    </w:p>
    <w:p w:rsidR="000B2E56" w:rsidRPr="000B2E56" w:rsidRDefault="000B2E56" w:rsidP="000B2E56">
      <w:pPr>
        <w:numPr>
          <w:ilvl w:val="0"/>
          <w:numId w:val="24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A80">
        <w:rPr>
          <w:rFonts w:ascii="Times New Roman" w:eastAsia="Calibri" w:hAnsi="Times New Roman" w:cs="Times New Roman"/>
          <w:sz w:val="24"/>
          <w:szCs w:val="24"/>
        </w:rPr>
        <w:t>В края на първата, третата и петата година в 5 – годишния срок по ал. 12,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СС попълва и връща изпратена от </w:t>
      </w:r>
      <w:r w:rsidR="00801A80">
        <w:rPr>
          <w:rFonts w:ascii="Times New Roman" w:eastAsia="Calibri" w:hAnsi="Times New Roman" w:cs="Times New Roman"/>
          <w:sz w:val="24"/>
          <w:szCs w:val="24"/>
        </w:rPr>
        <w:t>общината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декларация по образец, че са </w:t>
      </w:r>
      <w:r w:rsidRPr="00801A80">
        <w:rPr>
          <w:rFonts w:ascii="Times New Roman" w:eastAsia="Calibri" w:hAnsi="Times New Roman" w:cs="Times New Roman"/>
          <w:sz w:val="24"/>
          <w:szCs w:val="24"/>
        </w:rPr>
        <w:t>налице обстоятелствата по ал. 10 – не е променено предназначението на жилищните обекти в стопански обекти и вида на подобренията, придобити в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резултат на изпълнените дейности по енергийното обновяване на обекта. </w:t>
      </w:r>
    </w:p>
    <w:p w:rsidR="000B2E56" w:rsidRPr="00801A80" w:rsidRDefault="00801A80" w:rsidP="000B2E56">
      <w:pPr>
        <w:numPr>
          <w:ilvl w:val="0"/>
          <w:numId w:val="24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Общината</w:t>
      </w:r>
      <w:r w:rsidR="000B2E56" w:rsidRPr="000B2E56">
        <w:rPr>
          <w:rFonts w:ascii="Times New Roman" w:eastAsia="Calibri" w:hAnsi="Times New Roman" w:cs="Times New Roman"/>
          <w:sz w:val="24"/>
          <w:szCs w:val="24"/>
        </w:rPr>
        <w:t xml:space="preserve"> има право в период от 5 години след въвеждане на сградата в експлоатация и приключване на плащанията по дейностите, да проверява </w:t>
      </w:r>
      <w:r w:rsidR="000B2E56" w:rsidRPr="00801A80">
        <w:rPr>
          <w:rFonts w:ascii="Times New Roman" w:eastAsia="Calibri" w:hAnsi="Times New Roman" w:cs="Times New Roman"/>
          <w:sz w:val="24"/>
          <w:szCs w:val="24"/>
        </w:rPr>
        <w:t>изпълнението на задълженията на СС по ал. 10.</w:t>
      </w:r>
    </w:p>
    <w:p w:rsidR="000B2E56" w:rsidRPr="000B2E56" w:rsidRDefault="000B2E56" w:rsidP="000B2E56">
      <w:pPr>
        <w:numPr>
          <w:ilvl w:val="0"/>
          <w:numId w:val="24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В гаранционните срокове по чл. 20, ал. 4 от Наредба № 2 от 31.07.2003 г. за въвеждане в експлоатация на строежите в Република България и минимални гаранционни срокове за изпълнени строителни и монтажни работи, съоръжения и строителни обекти, които се записват в окончателния приемно-предавателен протокол за предаването на обновената сграда на </w:t>
      </w:r>
      <w:r w:rsidR="00801A80">
        <w:rPr>
          <w:rFonts w:ascii="Times New Roman" w:eastAsia="Calibri" w:hAnsi="Times New Roman" w:cs="Times New Roman"/>
          <w:sz w:val="24"/>
          <w:szCs w:val="24"/>
        </w:rPr>
        <w:t>СС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B2E56">
        <w:rPr>
          <w:rFonts w:ascii="Times New Roman" w:eastAsia="Calibri" w:hAnsi="Times New Roman" w:cs="Times New Roman"/>
          <w:sz w:val="24"/>
          <w:szCs w:val="24"/>
        </w:rPr>
        <w:t>СС</w:t>
      </w:r>
      <w:proofErr w:type="spellEnd"/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е длъжен да уведомява </w:t>
      </w:r>
      <w:r w:rsidR="008A2012" w:rsidRPr="000B2E56">
        <w:rPr>
          <w:rFonts w:ascii="Times New Roman" w:eastAsia="Calibri" w:hAnsi="Times New Roman" w:cs="Times New Roman"/>
          <w:sz w:val="24"/>
          <w:szCs w:val="24"/>
        </w:rPr>
        <w:t xml:space="preserve">общината 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за открити недостатъци и/или скрити </w:t>
      </w:r>
      <w:r w:rsidRPr="000B2E56">
        <w:rPr>
          <w:rFonts w:ascii="Times New Roman" w:eastAsia="Calibri" w:hAnsi="Times New Roman" w:cs="Times New Roman"/>
          <w:sz w:val="24"/>
          <w:szCs w:val="24"/>
        </w:rPr>
        <w:lastRenderedPageBreak/>
        <w:t>дефекти по изпълнените по сградата СМР в срок до 10 дни от тяхното откриване.</w:t>
      </w:r>
    </w:p>
    <w:p w:rsidR="000B2E56" w:rsidRPr="000B2E56" w:rsidRDefault="000B2E56" w:rsidP="000B2E56">
      <w:pPr>
        <w:numPr>
          <w:ilvl w:val="0"/>
          <w:numId w:val="2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2E56">
        <w:rPr>
          <w:rFonts w:ascii="Times New Roman" w:eastAsia="Calibri" w:hAnsi="Times New Roman" w:cs="Times New Roman"/>
          <w:b/>
          <w:sz w:val="24"/>
          <w:szCs w:val="24"/>
        </w:rPr>
        <w:t>Влизане в сила на договора</w:t>
      </w:r>
    </w:p>
    <w:p w:rsidR="000B2E56" w:rsidRPr="000B2E56" w:rsidRDefault="00801A80" w:rsidP="000B2E56">
      <w:pPr>
        <w:spacing w:after="12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Член 7. </w:t>
      </w:r>
      <w:r w:rsidR="000B2E56" w:rsidRPr="000B2E56">
        <w:rPr>
          <w:rFonts w:ascii="Times New Roman" w:eastAsia="Calibri" w:hAnsi="Times New Roman" w:cs="Times New Roman"/>
          <w:sz w:val="24"/>
          <w:szCs w:val="24"/>
        </w:rPr>
        <w:t xml:space="preserve"> Настоящият договор влиза в сила 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от датата на подписване </w:t>
      </w:r>
      <w:r>
        <w:rPr>
          <w:rFonts w:ascii="Times New Roman" w:eastAsia="Calibri" w:hAnsi="Times New Roman" w:cs="Times New Roman"/>
          <w:sz w:val="24"/>
          <w:szCs w:val="24"/>
        </w:rPr>
        <w:t>му</w:t>
      </w:r>
      <w:r w:rsidR="000B2E56" w:rsidRPr="000B2E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B2E56" w:rsidRPr="000B2E56" w:rsidRDefault="000B2E56" w:rsidP="000B2E56">
      <w:pPr>
        <w:numPr>
          <w:ilvl w:val="0"/>
          <w:numId w:val="2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2E56">
        <w:rPr>
          <w:rFonts w:ascii="Times New Roman" w:eastAsia="Calibri" w:hAnsi="Times New Roman" w:cs="Times New Roman"/>
          <w:b/>
          <w:sz w:val="24"/>
          <w:szCs w:val="24"/>
        </w:rPr>
        <w:t>Срок</w:t>
      </w:r>
    </w:p>
    <w:p w:rsidR="000B2E56" w:rsidRPr="000B2E56" w:rsidRDefault="000B2E56" w:rsidP="000B2E56">
      <w:pPr>
        <w:spacing w:after="12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Член </w:t>
      </w:r>
      <w:r w:rsidR="00801A80">
        <w:rPr>
          <w:rFonts w:ascii="Times New Roman" w:eastAsia="Calibri" w:hAnsi="Times New Roman" w:cs="Times New Roman"/>
          <w:sz w:val="24"/>
          <w:szCs w:val="24"/>
        </w:rPr>
        <w:t>8</w:t>
      </w:r>
      <w:r w:rsidRPr="000B2E56">
        <w:rPr>
          <w:rFonts w:ascii="Times New Roman" w:eastAsia="Calibri" w:hAnsi="Times New Roman" w:cs="Times New Roman"/>
          <w:sz w:val="24"/>
          <w:szCs w:val="24"/>
        </w:rPr>
        <w:t>. Настоящият договор се сключва за срок до изтичане на гаранционните срокове за изпълнените дейности.</w:t>
      </w:r>
    </w:p>
    <w:p w:rsidR="000B2E56" w:rsidRPr="000B2E56" w:rsidRDefault="000B2E56" w:rsidP="000B2E56">
      <w:pPr>
        <w:numPr>
          <w:ilvl w:val="0"/>
          <w:numId w:val="2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2E56">
        <w:rPr>
          <w:rFonts w:ascii="Times New Roman" w:eastAsia="Calibri" w:hAnsi="Times New Roman" w:cs="Times New Roman"/>
          <w:b/>
          <w:sz w:val="24"/>
          <w:szCs w:val="24"/>
        </w:rPr>
        <w:t>Прекратяване на договора и специфични условия</w:t>
      </w:r>
    </w:p>
    <w:p w:rsidR="000B2E56" w:rsidRPr="000B2E56" w:rsidRDefault="000B2E56" w:rsidP="000B2E56">
      <w:pPr>
        <w:spacing w:after="12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Член </w:t>
      </w:r>
      <w:r w:rsidR="00801A80">
        <w:rPr>
          <w:rFonts w:ascii="Times New Roman" w:eastAsia="Calibri" w:hAnsi="Times New Roman" w:cs="Times New Roman"/>
          <w:sz w:val="24"/>
          <w:szCs w:val="24"/>
        </w:rPr>
        <w:t>9</w:t>
      </w:r>
      <w:r w:rsidRPr="000B2E56">
        <w:rPr>
          <w:rFonts w:ascii="Times New Roman" w:eastAsia="Calibri" w:hAnsi="Times New Roman" w:cs="Times New Roman"/>
          <w:sz w:val="24"/>
          <w:szCs w:val="24"/>
        </w:rPr>
        <w:t>. Настоящият договор се прекратява:</w:t>
      </w:r>
    </w:p>
    <w:p w:rsidR="000B2E56" w:rsidRPr="000B2E56" w:rsidRDefault="007603E0" w:rsidP="000B2E56">
      <w:pPr>
        <w:spacing w:after="12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(1</w:t>
      </w:r>
      <w:r w:rsidR="000B2E56" w:rsidRPr="000B2E56">
        <w:rPr>
          <w:rFonts w:ascii="Times New Roman" w:eastAsia="Calibri" w:hAnsi="Times New Roman" w:cs="Times New Roman"/>
          <w:sz w:val="24"/>
          <w:szCs w:val="24"/>
        </w:rPr>
        <w:t>) Във всички случаи на прекратяване на договора</w:t>
      </w:r>
      <w:r w:rsidR="000B2E56" w:rsidRPr="000B2E56" w:rsidDel="002117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2E56" w:rsidRPr="000B2E56">
        <w:rPr>
          <w:rFonts w:ascii="Times New Roman" w:eastAsia="Calibri" w:hAnsi="Times New Roman" w:cs="Times New Roman"/>
          <w:sz w:val="24"/>
          <w:szCs w:val="24"/>
        </w:rPr>
        <w:t xml:space="preserve">за предоставяне на БФП по </w:t>
      </w:r>
      <w:r w:rsidR="0062286E" w:rsidRPr="000B2E56">
        <w:rPr>
          <w:rFonts w:ascii="Times New Roman" w:eastAsia="Calibri" w:hAnsi="Times New Roman" w:cs="Times New Roman"/>
          <w:sz w:val="24"/>
          <w:szCs w:val="24"/>
        </w:rPr>
        <w:t>проект</w:t>
      </w:r>
      <w:r w:rsidR="0062286E">
        <w:rPr>
          <w:rFonts w:ascii="Times New Roman" w:eastAsia="Calibri" w:hAnsi="Times New Roman" w:cs="Times New Roman"/>
          <w:sz w:val="24"/>
          <w:szCs w:val="24"/>
        </w:rPr>
        <w:t xml:space="preserve">а за енергийна ефективност на </w:t>
      </w:r>
      <w:proofErr w:type="spellStart"/>
      <w:r w:rsidR="0062286E">
        <w:rPr>
          <w:rFonts w:ascii="Times New Roman" w:eastAsia="Calibri" w:hAnsi="Times New Roman" w:cs="Times New Roman"/>
          <w:sz w:val="24"/>
          <w:szCs w:val="24"/>
        </w:rPr>
        <w:t>многофамилни</w:t>
      </w:r>
      <w:proofErr w:type="spellEnd"/>
      <w:r w:rsidR="0062286E">
        <w:rPr>
          <w:rFonts w:ascii="Times New Roman" w:eastAsia="Calibri" w:hAnsi="Times New Roman" w:cs="Times New Roman"/>
          <w:sz w:val="24"/>
          <w:szCs w:val="24"/>
        </w:rPr>
        <w:t xml:space="preserve"> жилищни сгради на община</w:t>
      </w:r>
      <w:r w:rsidR="000B2E56" w:rsidRPr="000B2E56">
        <w:rPr>
          <w:rFonts w:ascii="Times New Roman" w:eastAsia="Calibri" w:hAnsi="Times New Roman" w:cs="Times New Roman"/>
          <w:sz w:val="24"/>
          <w:szCs w:val="24"/>
        </w:rPr>
        <w:t>…..</w:t>
      </w:r>
      <w:r w:rsidR="0062286E">
        <w:rPr>
          <w:rFonts w:ascii="Times New Roman" w:eastAsia="Calibri" w:hAnsi="Times New Roman" w:cs="Times New Roman"/>
          <w:sz w:val="24"/>
          <w:szCs w:val="24"/>
        </w:rPr>
        <w:t xml:space="preserve"> по ОПРР 2014-2020 г.</w:t>
      </w:r>
    </w:p>
    <w:p w:rsidR="007603E0" w:rsidRPr="000B2E56" w:rsidRDefault="000B2E56" w:rsidP="007603E0">
      <w:pPr>
        <w:spacing w:after="12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>(</w:t>
      </w:r>
      <w:r w:rsidR="007603E0">
        <w:rPr>
          <w:rFonts w:ascii="Times New Roman" w:eastAsia="Calibri" w:hAnsi="Times New Roman" w:cs="Times New Roman"/>
          <w:sz w:val="24"/>
          <w:szCs w:val="24"/>
        </w:rPr>
        <w:t>2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) Едностранно от </w:t>
      </w:r>
      <w:r w:rsidR="0062286E" w:rsidRPr="000B2E56">
        <w:rPr>
          <w:rFonts w:ascii="Times New Roman" w:eastAsia="Calibri" w:hAnsi="Times New Roman" w:cs="Times New Roman"/>
          <w:sz w:val="24"/>
          <w:szCs w:val="24"/>
        </w:rPr>
        <w:t xml:space="preserve">общината 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с едномесечно предизвестие, в случаите на виновно неизпълнение на задълженията на СС по чл. </w:t>
      </w:r>
      <w:r w:rsidR="007603E0">
        <w:rPr>
          <w:rFonts w:ascii="Times New Roman" w:eastAsia="Calibri" w:hAnsi="Times New Roman" w:cs="Times New Roman"/>
          <w:sz w:val="24"/>
          <w:szCs w:val="24"/>
        </w:rPr>
        <w:t>6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. СС дължи възстановяване на разходите (платени или дължими) по действително извършените дейности по чл. </w:t>
      </w:r>
      <w:r w:rsidR="00DB49C3">
        <w:rPr>
          <w:rFonts w:ascii="Times New Roman" w:eastAsia="Calibri" w:hAnsi="Times New Roman" w:cs="Times New Roman"/>
          <w:sz w:val="24"/>
          <w:szCs w:val="24"/>
        </w:rPr>
        <w:t>3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, както и дължимите неустойки по вече сключени договори от </w:t>
      </w:r>
      <w:r w:rsidR="00DB49C3">
        <w:rPr>
          <w:rFonts w:ascii="Times New Roman" w:eastAsia="Calibri" w:hAnsi="Times New Roman" w:cs="Times New Roman"/>
          <w:sz w:val="24"/>
          <w:szCs w:val="24"/>
        </w:rPr>
        <w:t>общината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в изпълнение на задължението по чл. </w:t>
      </w:r>
      <w:r w:rsidR="007603E0">
        <w:rPr>
          <w:rFonts w:ascii="Times New Roman" w:eastAsia="Calibri" w:hAnsi="Times New Roman" w:cs="Times New Roman"/>
          <w:sz w:val="24"/>
          <w:szCs w:val="24"/>
        </w:rPr>
        <w:t>5</w:t>
      </w:r>
      <w:r w:rsidRPr="000B2E56">
        <w:rPr>
          <w:rFonts w:ascii="Times New Roman" w:eastAsia="Calibri" w:hAnsi="Times New Roman" w:cs="Times New Roman"/>
          <w:sz w:val="24"/>
          <w:szCs w:val="24"/>
        </w:rPr>
        <w:t>, ал. 5.</w:t>
      </w:r>
      <w:r w:rsidR="007603E0" w:rsidRPr="007603E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01A80" w:rsidRDefault="007603E0" w:rsidP="000B2E56">
      <w:pPr>
        <w:spacing w:after="12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DC17E4" w:rsidRPr="007603E0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Pr="007603E0">
        <w:rPr>
          <w:rFonts w:ascii="Times New Roman" w:eastAsia="Calibri" w:hAnsi="Times New Roman" w:cs="Times New Roman"/>
          <w:sz w:val="24"/>
          <w:szCs w:val="24"/>
        </w:rPr>
        <w:t xml:space="preserve">искане на СС до момента на възлагане на СМР. </w:t>
      </w:r>
      <w:r w:rsidR="00801A80" w:rsidRPr="000B2E56">
        <w:rPr>
          <w:rFonts w:ascii="Times New Roman" w:eastAsia="Calibri" w:hAnsi="Times New Roman" w:cs="Times New Roman"/>
          <w:sz w:val="24"/>
          <w:szCs w:val="24"/>
        </w:rPr>
        <w:t>В този случай СС дължи възстановяване на разходите за всички извършени до момента дейности по сградата.</w:t>
      </w:r>
    </w:p>
    <w:p w:rsidR="000B2E56" w:rsidRPr="0034181C" w:rsidRDefault="000B2E56" w:rsidP="000B2E56">
      <w:pPr>
        <w:spacing w:after="12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Член </w:t>
      </w:r>
      <w:r w:rsidR="00801A80">
        <w:rPr>
          <w:rFonts w:ascii="Times New Roman" w:eastAsia="Calibri" w:hAnsi="Times New Roman" w:cs="Times New Roman"/>
          <w:sz w:val="24"/>
          <w:szCs w:val="24"/>
        </w:rPr>
        <w:t>10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2286E">
        <w:rPr>
          <w:rFonts w:ascii="Times New Roman" w:eastAsia="Calibri" w:hAnsi="Times New Roman" w:cs="Times New Roman"/>
          <w:sz w:val="24"/>
          <w:szCs w:val="24"/>
        </w:rPr>
        <w:t>В случай</w:t>
      </w:r>
      <w:r w:rsidR="00DC17E4" w:rsidRPr="00DC17E4">
        <w:rPr>
          <w:rFonts w:ascii="Times New Roman" w:eastAsia="Calibri" w:hAnsi="Times New Roman" w:cs="Times New Roman"/>
          <w:sz w:val="24"/>
          <w:szCs w:val="24"/>
        </w:rPr>
        <w:t xml:space="preserve"> че в резултат на обследването за енергийна ефективност сградата </w:t>
      </w:r>
      <w:r w:rsidR="006A3A5B">
        <w:rPr>
          <w:rFonts w:ascii="Times New Roman" w:eastAsia="Calibri" w:hAnsi="Times New Roman" w:cs="Times New Roman"/>
          <w:sz w:val="24"/>
          <w:szCs w:val="24"/>
        </w:rPr>
        <w:t>не постига</w:t>
      </w:r>
      <w:r w:rsidR="0062286E">
        <w:rPr>
          <w:rFonts w:ascii="Times New Roman" w:eastAsia="Calibri" w:hAnsi="Times New Roman" w:cs="Times New Roman"/>
          <w:sz w:val="24"/>
          <w:szCs w:val="24"/>
        </w:rPr>
        <w:t xml:space="preserve"> най-малко клас </w:t>
      </w:r>
      <w:r w:rsidR="006A3A5B">
        <w:rPr>
          <w:rFonts w:ascii="Times New Roman" w:eastAsia="Calibri" w:hAnsi="Times New Roman" w:cs="Times New Roman"/>
          <w:sz w:val="24"/>
          <w:szCs w:val="24"/>
        </w:rPr>
        <w:t>на енергопотребление „</w:t>
      </w:r>
      <w:r w:rsidR="0062286E">
        <w:rPr>
          <w:rFonts w:ascii="Times New Roman" w:eastAsia="Calibri" w:hAnsi="Times New Roman" w:cs="Times New Roman"/>
          <w:sz w:val="24"/>
          <w:szCs w:val="24"/>
        </w:rPr>
        <w:t>С</w:t>
      </w:r>
      <w:r w:rsidR="006A3A5B">
        <w:rPr>
          <w:rFonts w:ascii="Times New Roman" w:eastAsia="Calibri" w:hAnsi="Times New Roman" w:cs="Times New Roman"/>
          <w:sz w:val="24"/>
          <w:szCs w:val="24"/>
        </w:rPr>
        <w:t>“</w:t>
      </w:r>
      <w:r w:rsidR="006228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C17E4" w:rsidRPr="00DC17E4">
        <w:rPr>
          <w:rFonts w:ascii="Times New Roman" w:eastAsia="Calibri" w:hAnsi="Times New Roman" w:cs="Times New Roman"/>
          <w:sz w:val="24"/>
          <w:szCs w:val="24"/>
        </w:rPr>
        <w:t xml:space="preserve">и не подлежи на обновяване за енергийна ефективност по </w:t>
      </w:r>
      <w:r w:rsidR="00801A80" w:rsidRPr="00DC17E4">
        <w:rPr>
          <w:rFonts w:ascii="Times New Roman" w:eastAsia="Calibri" w:hAnsi="Times New Roman" w:cs="Times New Roman"/>
          <w:sz w:val="24"/>
          <w:szCs w:val="24"/>
        </w:rPr>
        <w:t>Проекта</w:t>
      </w:r>
      <w:r w:rsidR="00DC17E4" w:rsidRPr="00DC17E4">
        <w:rPr>
          <w:rFonts w:ascii="Times New Roman" w:eastAsia="Calibri" w:hAnsi="Times New Roman" w:cs="Times New Roman"/>
          <w:sz w:val="24"/>
          <w:szCs w:val="24"/>
        </w:rPr>
        <w:t>, настоящ</w:t>
      </w:r>
      <w:r w:rsidR="00DC17E4">
        <w:rPr>
          <w:rFonts w:ascii="Times New Roman" w:eastAsia="Calibri" w:hAnsi="Times New Roman" w:cs="Times New Roman"/>
          <w:sz w:val="24"/>
          <w:szCs w:val="24"/>
        </w:rPr>
        <w:t>ият</w:t>
      </w:r>
      <w:r w:rsidR="00DC17E4" w:rsidRPr="00DC17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C17E4">
        <w:rPr>
          <w:rFonts w:ascii="Times New Roman" w:eastAsia="Calibri" w:hAnsi="Times New Roman" w:cs="Times New Roman"/>
          <w:sz w:val="24"/>
          <w:szCs w:val="24"/>
        </w:rPr>
        <w:t>договор</w:t>
      </w:r>
      <w:r w:rsidR="00DC17E4" w:rsidRPr="00DC17E4">
        <w:rPr>
          <w:rFonts w:ascii="Times New Roman" w:eastAsia="Calibri" w:hAnsi="Times New Roman" w:cs="Times New Roman"/>
          <w:sz w:val="24"/>
          <w:szCs w:val="24"/>
        </w:rPr>
        <w:t xml:space="preserve"> се счита </w:t>
      </w:r>
      <w:r w:rsidR="00DC17E4">
        <w:rPr>
          <w:rFonts w:ascii="Times New Roman" w:eastAsia="Calibri" w:hAnsi="Times New Roman" w:cs="Times New Roman"/>
          <w:sz w:val="24"/>
          <w:szCs w:val="24"/>
        </w:rPr>
        <w:t xml:space="preserve">за прекратен. </w:t>
      </w:r>
      <w:r w:rsidR="00335D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4181C">
        <w:rPr>
          <w:rFonts w:ascii="Times New Roman" w:eastAsia="Calibri" w:hAnsi="Times New Roman" w:cs="Times New Roman"/>
          <w:sz w:val="24"/>
          <w:szCs w:val="24"/>
        </w:rPr>
        <w:t>В този случай</w:t>
      </w:r>
      <w:r w:rsidR="0034181C" w:rsidRPr="003418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4181C" w:rsidRPr="000B2E56">
        <w:rPr>
          <w:rFonts w:ascii="Times New Roman" w:eastAsia="Calibri" w:hAnsi="Times New Roman" w:cs="Times New Roman"/>
          <w:sz w:val="24"/>
          <w:szCs w:val="24"/>
        </w:rPr>
        <w:t>разходите за всички извършени до момента дейности по сградата</w:t>
      </w:r>
      <w:r w:rsidR="0034181C">
        <w:rPr>
          <w:rFonts w:ascii="Times New Roman" w:eastAsia="Calibri" w:hAnsi="Times New Roman" w:cs="Times New Roman"/>
          <w:sz w:val="24"/>
          <w:szCs w:val="24"/>
        </w:rPr>
        <w:t xml:space="preserve"> остават за сметка на общината.</w:t>
      </w:r>
    </w:p>
    <w:p w:rsidR="00DC17E4" w:rsidRPr="000B2E56" w:rsidRDefault="00801A80" w:rsidP="00DC17E4">
      <w:pPr>
        <w:spacing w:after="12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Член 11</w:t>
      </w:r>
      <w:r w:rsidR="00DC17E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C17E4" w:rsidRPr="000B2E56">
        <w:rPr>
          <w:rFonts w:ascii="Times New Roman" w:eastAsia="Calibri" w:hAnsi="Times New Roman" w:cs="Times New Roman"/>
          <w:sz w:val="24"/>
          <w:szCs w:val="24"/>
        </w:rPr>
        <w:t xml:space="preserve">В случай на неизпълнение на чл.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DC17E4" w:rsidRPr="000B2E56">
        <w:rPr>
          <w:rFonts w:ascii="Times New Roman" w:eastAsia="Calibri" w:hAnsi="Times New Roman" w:cs="Times New Roman"/>
          <w:sz w:val="24"/>
          <w:szCs w:val="24"/>
        </w:rPr>
        <w:t xml:space="preserve">, ал. 3, което е довело до възпрепятстване на дейностите по обновяване на сградата, </w:t>
      </w:r>
      <w:r w:rsidR="000E7747" w:rsidRPr="000B2E56">
        <w:rPr>
          <w:rFonts w:ascii="Times New Roman" w:eastAsia="Calibri" w:hAnsi="Times New Roman" w:cs="Times New Roman"/>
          <w:sz w:val="24"/>
          <w:szCs w:val="24"/>
        </w:rPr>
        <w:t xml:space="preserve">общината </w:t>
      </w:r>
      <w:r w:rsidR="00DC17E4" w:rsidRPr="000B2E56">
        <w:rPr>
          <w:rFonts w:ascii="Times New Roman" w:eastAsia="Calibri" w:hAnsi="Times New Roman" w:cs="Times New Roman"/>
          <w:sz w:val="24"/>
          <w:szCs w:val="24"/>
        </w:rPr>
        <w:t xml:space="preserve">може едностранно да прекрати настоящия договор с 14-дневно писмено предизвестие. </w:t>
      </w:r>
    </w:p>
    <w:p w:rsidR="00DC17E4" w:rsidRDefault="00DC17E4" w:rsidP="000B2E56">
      <w:pPr>
        <w:spacing w:after="12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2E56" w:rsidRPr="000B2E56" w:rsidRDefault="000B2E56" w:rsidP="000B2E56">
      <w:pPr>
        <w:numPr>
          <w:ilvl w:val="0"/>
          <w:numId w:val="2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2E56">
        <w:rPr>
          <w:rFonts w:ascii="Times New Roman" w:eastAsia="Calibri" w:hAnsi="Times New Roman" w:cs="Times New Roman"/>
          <w:b/>
          <w:sz w:val="24"/>
          <w:szCs w:val="24"/>
        </w:rPr>
        <w:t>Адреси за кореспонденция</w:t>
      </w:r>
    </w:p>
    <w:p w:rsidR="000B2E56" w:rsidRPr="000B2E56" w:rsidRDefault="000B2E56" w:rsidP="000B2E56">
      <w:pPr>
        <w:spacing w:after="12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>Член 10. Кореспонденцията, свързана с настоящия договор, е в писмена форма, съдържа регистрационния номер и наименованието на сградата и следва да бъде изпращана на следните адреси:</w:t>
      </w:r>
    </w:p>
    <w:p w:rsidR="000B2E56" w:rsidRPr="000B2E56" w:rsidRDefault="000B2E56" w:rsidP="000B2E56">
      <w:pPr>
        <w:spacing w:after="12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>За Сдружение на собствениците</w:t>
      </w:r>
    </w:p>
    <w:p w:rsidR="000B2E56" w:rsidRPr="000B2E56" w:rsidRDefault="000B2E56" w:rsidP="000B2E56">
      <w:pPr>
        <w:spacing w:after="12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…………………………………………………..</w:t>
      </w:r>
    </w:p>
    <w:p w:rsidR="000B2E56" w:rsidRPr="000B2E56" w:rsidRDefault="000B2E56" w:rsidP="000B2E56">
      <w:pPr>
        <w:spacing w:after="12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…………………………………………………..</w:t>
      </w:r>
    </w:p>
    <w:p w:rsidR="000B2E56" w:rsidRPr="000B2E56" w:rsidRDefault="000B2E56" w:rsidP="000B2E56">
      <w:pPr>
        <w:spacing w:after="12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>За община ……………………………</w:t>
      </w:r>
    </w:p>
    <w:p w:rsidR="000B2E56" w:rsidRPr="000B2E56" w:rsidRDefault="000B2E56" w:rsidP="000B2E56">
      <w:pPr>
        <w:spacing w:after="12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lastRenderedPageBreak/>
        <w:t>…………………………………………………..</w:t>
      </w:r>
    </w:p>
    <w:p w:rsidR="000B2E56" w:rsidRPr="000B2E56" w:rsidRDefault="000B2E56" w:rsidP="000B2E56">
      <w:pPr>
        <w:spacing w:after="12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…………………………………………………..</w:t>
      </w:r>
    </w:p>
    <w:p w:rsidR="000B2E56" w:rsidRPr="000B2E56" w:rsidRDefault="000B2E56" w:rsidP="000B2E56">
      <w:pPr>
        <w:numPr>
          <w:ilvl w:val="0"/>
          <w:numId w:val="2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2E56">
        <w:rPr>
          <w:rFonts w:ascii="Times New Roman" w:eastAsia="Calibri" w:hAnsi="Times New Roman" w:cs="Times New Roman"/>
          <w:b/>
          <w:sz w:val="24"/>
          <w:szCs w:val="24"/>
        </w:rPr>
        <w:t>Приложения</w:t>
      </w:r>
    </w:p>
    <w:p w:rsidR="000B2E56" w:rsidRPr="000B2E56" w:rsidRDefault="000B2E56" w:rsidP="000B2E56">
      <w:pPr>
        <w:spacing w:after="120" w:line="240" w:lineRule="auto"/>
        <w:ind w:left="108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Приложение № 1: </w:t>
      </w:r>
      <w:r w:rsidR="006A3A5B" w:rsidRPr="000B2E56">
        <w:rPr>
          <w:rFonts w:ascii="Times New Roman" w:eastAsia="Calibri" w:hAnsi="Times New Roman" w:cs="Times New Roman"/>
          <w:sz w:val="24"/>
          <w:szCs w:val="24"/>
        </w:rPr>
        <w:t>Деклараци</w:t>
      </w:r>
      <w:r w:rsidR="006A3A5B">
        <w:rPr>
          <w:rFonts w:ascii="Times New Roman" w:eastAsia="Calibri" w:hAnsi="Times New Roman" w:cs="Times New Roman"/>
          <w:sz w:val="24"/>
          <w:szCs w:val="24"/>
        </w:rPr>
        <w:t>я/и</w:t>
      </w:r>
      <w:r w:rsidR="006A3A5B" w:rsidRPr="000B2E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от получателите на минимална помощ </w:t>
      </w:r>
      <w:r w:rsidRPr="000B2E56">
        <w:rPr>
          <w:rFonts w:ascii="Times New Roman" w:eastAsia="Calibri" w:hAnsi="Times New Roman" w:cs="Times New Roman"/>
          <w:i/>
          <w:sz w:val="24"/>
          <w:szCs w:val="24"/>
        </w:rPr>
        <w:t>(ако е приложимо)</w:t>
      </w:r>
    </w:p>
    <w:p w:rsidR="000B2E56" w:rsidRPr="000B2E56" w:rsidRDefault="000B2E56" w:rsidP="000B2E56">
      <w:pPr>
        <w:spacing w:after="120" w:line="240" w:lineRule="auto"/>
        <w:ind w:left="108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>Приложение № 2 Декларация</w:t>
      </w:r>
      <w:r w:rsidR="006A3A5B">
        <w:rPr>
          <w:rFonts w:ascii="Times New Roman" w:eastAsia="Calibri" w:hAnsi="Times New Roman" w:cs="Times New Roman"/>
          <w:sz w:val="24"/>
          <w:szCs w:val="24"/>
        </w:rPr>
        <w:t>/и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от собствениците на самостоятелни (стопански) обекти, които са извън обхвата на схемата за минимална помощ, за поемане на ангажимент за заплащане на разходите </w:t>
      </w:r>
      <w:r w:rsidRPr="000B2E56">
        <w:rPr>
          <w:rFonts w:ascii="Times New Roman" w:eastAsia="Calibri" w:hAnsi="Times New Roman" w:cs="Times New Roman"/>
          <w:i/>
          <w:sz w:val="24"/>
          <w:szCs w:val="24"/>
        </w:rPr>
        <w:t>(ако е приложимо)</w:t>
      </w:r>
    </w:p>
    <w:p w:rsidR="000B2E56" w:rsidRPr="000B2E56" w:rsidRDefault="000B2E56" w:rsidP="000B2E56">
      <w:pPr>
        <w:spacing w:after="12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2E56" w:rsidRPr="000B2E56" w:rsidRDefault="000B2E56" w:rsidP="000B2E56">
      <w:pPr>
        <w:tabs>
          <w:tab w:val="left" w:pos="1080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Настоящият договор се сключи в четири оригинални екземпляра - три за </w:t>
      </w:r>
      <w:r w:rsidR="006A3A5B">
        <w:rPr>
          <w:rFonts w:ascii="Times New Roman" w:eastAsia="Calibri" w:hAnsi="Times New Roman" w:cs="Times New Roman"/>
          <w:sz w:val="24"/>
          <w:szCs w:val="24"/>
        </w:rPr>
        <w:t xml:space="preserve">общината 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и един за </w:t>
      </w:r>
      <w:r w:rsidR="006A3A5B">
        <w:rPr>
          <w:rFonts w:ascii="Times New Roman" w:eastAsia="Calibri" w:hAnsi="Times New Roman" w:cs="Times New Roman"/>
          <w:sz w:val="24"/>
          <w:szCs w:val="24"/>
        </w:rPr>
        <w:t>СС</w:t>
      </w:r>
      <w:r w:rsidRPr="000B2E56">
        <w:rPr>
          <w:rFonts w:ascii="Times New Roman" w:eastAsia="Calibri" w:hAnsi="Times New Roman" w:cs="Times New Roman"/>
          <w:sz w:val="24"/>
          <w:szCs w:val="24"/>
        </w:rPr>
        <w:t>.</w:t>
      </w:r>
      <w:r w:rsidRPr="000B2E56">
        <w:rPr>
          <w:rFonts w:ascii="Times New Roman" w:eastAsia="Calibri" w:hAnsi="Times New Roman" w:cs="Times New Roman"/>
          <w:sz w:val="24"/>
          <w:szCs w:val="24"/>
        </w:rPr>
        <w:tab/>
      </w:r>
      <w:r w:rsidRPr="000B2E56">
        <w:rPr>
          <w:rFonts w:ascii="Times New Roman" w:eastAsia="Calibri" w:hAnsi="Times New Roman" w:cs="Times New Roman"/>
          <w:sz w:val="24"/>
          <w:szCs w:val="24"/>
        </w:rPr>
        <w:tab/>
      </w:r>
      <w:r w:rsidRPr="000B2E56">
        <w:rPr>
          <w:rFonts w:ascii="Times New Roman" w:eastAsia="Calibri" w:hAnsi="Times New Roman" w:cs="Times New Roman"/>
          <w:sz w:val="24"/>
          <w:szCs w:val="24"/>
        </w:rPr>
        <w:tab/>
      </w:r>
      <w:r w:rsidRPr="000B2E56">
        <w:rPr>
          <w:rFonts w:ascii="Times New Roman" w:eastAsia="Calibri" w:hAnsi="Times New Roman" w:cs="Times New Roman"/>
          <w:sz w:val="24"/>
          <w:szCs w:val="24"/>
        </w:rPr>
        <w:tab/>
      </w:r>
      <w:r w:rsidRPr="000B2E56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</w:t>
      </w:r>
      <w:r w:rsidRPr="000B2E56">
        <w:rPr>
          <w:rFonts w:ascii="Times New Roman" w:eastAsia="Calibri" w:hAnsi="Times New Roman" w:cs="Times New Roman"/>
          <w:sz w:val="24"/>
          <w:szCs w:val="24"/>
        </w:rPr>
        <w:tab/>
      </w:r>
      <w:r w:rsidRPr="000B2E56">
        <w:rPr>
          <w:rFonts w:ascii="Times New Roman" w:eastAsia="Calibri" w:hAnsi="Times New Roman" w:cs="Times New Roman"/>
          <w:sz w:val="24"/>
          <w:szCs w:val="24"/>
        </w:rPr>
        <w:tab/>
      </w:r>
      <w:r w:rsidRPr="000B2E56">
        <w:rPr>
          <w:rFonts w:ascii="Times New Roman" w:eastAsia="Calibri" w:hAnsi="Times New Roman" w:cs="Times New Roman"/>
          <w:sz w:val="24"/>
          <w:szCs w:val="24"/>
        </w:rPr>
        <w:tab/>
      </w:r>
      <w:r w:rsidRPr="000B2E56">
        <w:rPr>
          <w:rFonts w:ascii="Times New Roman" w:eastAsia="Calibri" w:hAnsi="Times New Roman" w:cs="Times New Roman"/>
          <w:sz w:val="24"/>
          <w:szCs w:val="24"/>
        </w:rPr>
        <w:tab/>
      </w:r>
    </w:p>
    <w:p w:rsidR="000B2E56" w:rsidRPr="000B2E56" w:rsidRDefault="000B2E56" w:rsidP="000B2E56">
      <w:pPr>
        <w:tabs>
          <w:tab w:val="left" w:pos="1080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ab/>
      </w:r>
      <w:r w:rsidRPr="000B2E56"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0B2E56" w:rsidRPr="000B2E56" w:rsidTr="00DB49C3">
        <w:tc>
          <w:tcPr>
            <w:tcW w:w="4605" w:type="dxa"/>
          </w:tcPr>
          <w:p w:rsidR="000B2E56" w:rsidRPr="000B2E56" w:rsidRDefault="000B2E56" w:rsidP="006A3A5B">
            <w:pPr>
              <w:widowControl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</w:t>
            </w:r>
            <w:r w:rsidR="006A3A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ОБЩИНА …………………….:</w:t>
            </w:r>
          </w:p>
        </w:tc>
        <w:tc>
          <w:tcPr>
            <w:tcW w:w="4605" w:type="dxa"/>
          </w:tcPr>
          <w:p w:rsidR="000B2E56" w:rsidRPr="000B2E56" w:rsidRDefault="006A3A5B" w:rsidP="006A3A5B">
            <w:pPr>
              <w:widowControl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 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ДРУЖЕНИЕ НА </w:t>
            </w:r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  <w:r w:rsidR="003418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</w:t>
            </w:r>
            <w:r w:rsidR="003418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ТВЕНИЦИТЕ</w:t>
            </w:r>
            <w:r w:rsidR="000B2E56"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0B2E56" w:rsidRPr="000B2E56" w:rsidTr="00DB49C3">
        <w:tc>
          <w:tcPr>
            <w:tcW w:w="4605" w:type="dxa"/>
          </w:tcPr>
          <w:p w:rsidR="000B2E56" w:rsidRPr="000B2E56" w:rsidRDefault="000B2E56" w:rsidP="000B2E56">
            <w:pPr>
              <w:widowControl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2E56" w:rsidRPr="000B2E56" w:rsidRDefault="000B2E56" w:rsidP="000B2E56">
            <w:pPr>
              <w:widowControl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2E56" w:rsidRPr="000B2E56" w:rsidRDefault="000B2E56" w:rsidP="000B2E56">
            <w:pPr>
              <w:widowControl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.................................................</w:t>
            </w:r>
          </w:p>
        </w:tc>
        <w:tc>
          <w:tcPr>
            <w:tcW w:w="4605" w:type="dxa"/>
          </w:tcPr>
          <w:p w:rsidR="000B2E56" w:rsidRPr="000B2E56" w:rsidRDefault="000B2E56" w:rsidP="000B2E56">
            <w:pPr>
              <w:widowControl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2E56" w:rsidRPr="000B2E56" w:rsidRDefault="000B2E56" w:rsidP="000B2E56">
            <w:pPr>
              <w:widowControl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2E56" w:rsidRPr="000B2E56" w:rsidRDefault="000B2E56" w:rsidP="000B2E56">
            <w:pPr>
              <w:widowControl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.................................................</w:t>
            </w:r>
          </w:p>
        </w:tc>
      </w:tr>
      <w:tr w:rsidR="000B2E56" w:rsidRPr="000B2E56" w:rsidTr="00DB49C3">
        <w:tc>
          <w:tcPr>
            <w:tcW w:w="4605" w:type="dxa"/>
          </w:tcPr>
          <w:p w:rsidR="000B2E56" w:rsidRPr="000B2E56" w:rsidRDefault="000B2E56" w:rsidP="000B2E56">
            <w:pPr>
              <w:widowControl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(Име и фамилия, кмет на община ………………..)</w:t>
            </w:r>
          </w:p>
          <w:p w:rsidR="000B2E56" w:rsidRPr="000B2E56" w:rsidRDefault="000B2E56" w:rsidP="000B2E56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05" w:type="dxa"/>
          </w:tcPr>
          <w:p w:rsidR="000B2E56" w:rsidRPr="000B2E56" w:rsidRDefault="000B2E56" w:rsidP="000B2E56">
            <w:pPr>
              <w:widowControl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(Име и фамилия, представляващ СС)</w:t>
            </w:r>
          </w:p>
        </w:tc>
      </w:tr>
    </w:tbl>
    <w:p w:rsidR="000B2E56" w:rsidRPr="000B2E56" w:rsidRDefault="000B2E56" w:rsidP="000B2E56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B2E56" w:rsidRPr="000B2E56" w:rsidRDefault="000B2E56" w:rsidP="000B2E56">
      <w:pPr>
        <w:spacing w:after="120" w:line="240" w:lineRule="auto"/>
        <w:ind w:firstLine="1157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2E56">
        <w:rPr>
          <w:rFonts w:ascii="Times New Roman" w:eastAsia="Times New Roman" w:hAnsi="Times New Roman" w:cs="Times New Roman"/>
          <w:sz w:val="24"/>
          <w:szCs w:val="24"/>
          <w:lang w:eastAsia="bg-BG"/>
        </w:rPr>
        <w:br w:type="page"/>
      </w:r>
    </w:p>
    <w:p w:rsidR="000B2E56" w:rsidRPr="000B2E56" w:rsidRDefault="000B2E56" w:rsidP="000B2E56">
      <w:pPr>
        <w:spacing w:after="0" w:line="240" w:lineRule="auto"/>
        <w:ind w:firstLine="1157"/>
        <w:jc w:val="right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B2E5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lastRenderedPageBreak/>
        <w:t>Приложение № 1</w:t>
      </w:r>
    </w:p>
    <w:p w:rsidR="000B2E56" w:rsidRPr="000B2E56" w:rsidRDefault="000B2E56" w:rsidP="000B2E56">
      <w:pPr>
        <w:spacing w:after="0" w:line="240" w:lineRule="auto"/>
        <w:ind w:firstLine="1157"/>
        <w:jc w:val="right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B2E5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към договора между общината и СС</w:t>
      </w:r>
    </w:p>
    <w:p w:rsidR="000B2E56" w:rsidRPr="000B2E56" w:rsidRDefault="000B2E56" w:rsidP="000B2E56">
      <w:pPr>
        <w:spacing w:after="0" w:line="240" w:lineRule="auto"/>
        <w:ind w:firstLine="1157"/>
        <w:jc w:val="right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B2E5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(приложение № 1</w:t>
      </w:r>
      <w:r w:rsidR="000E774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</w:t>
      </w:r>
      <w:r w:rsidRPr="000B2E5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)</w:t>
      </w:r>
    </w:p>
    <w:p w:rsidR="000B2E56" w:rsidRPr="000B2E56" w:rsidRDefault="000B2E56" w:rsidP="000B2E56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B2E56" w:rsidRPr="000B2E56" w:rsidRDefault="000B2E56" w:rsidP="000B2E56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B2E56">
        <w:rPr>
          <w:rFonts w:ascii="Times New Roman" w:eastAsia="Calibri" w:hAnsi="Times New Roman" w:cs="Times New Roman"/>
          <w:b/>
          <w:bCs/>
          <w:sz w:val="24"/>
          <w:szCs w:val="24"/>
        </w:rPr>
        <w:t>Д Е К Л А Р А Ц И Я</w:t>
      </w:r>
    </w:p>
    <w:p w:rsidR="000B2E56" w:rsidRPr="000B2E56" w:rsidRDefault="000B2E56" w:rsidP="000B2E56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B2E56">
        <w:rPr>
          <w:rFonts w:ascii="Times New Roman" w:eastAsia="Calibri" w:hAnsi="Times New Roman" w:cs="Times New Roman"/>
          <w:b/>
          <w:bCs/>
          <w:sz w:val="24"/>
          <w:szCs w:val="24"/>
        </w:rPr>
        <w:t>за минимални</w:t>
      </w:r>
      <w:r w:rsidRPr="000B2E56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  <w:r w:rsidRPr="000B2E5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държавни помощи</w:t>
      </w:r>
    </w:p>
    <w:p w:rsidR="000B2E56" w:rsidRPr="000B2E56" w:rsidRDefault="000B2E56" w:rsidP="000B2E56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81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7"/>
        <w:gridCol w:w="427"/>
        <w:gridCol w:w="1174"/>
        <w:gridCol w:w="1218"/>
        <w:gridCol w:w="218"/>
        <w:gridCol w:w="143"/>
        <w:gridCol w:w="360"/>
        <w:gridCol w:w="361"/>
        <w:gridCol w:w="360"/>
        <w:gridCol w:w="325"/>
        <w:gridCol w:w="35"/>
        <w:gridCol w:w="16"/>
        <w:gridCol w:w="110"/>
        <w:gridCol w:w="234"/>
        <w:gridCol w:w="20"/>
        <w:gridCol w:w="141"/>
        <w:gridCol w:w="181"/>
        <w:gridCol w:w="360"/>
        <w:gridCol w:w="179"/>
        <w:gridCol w:w="181"/>
        <w:gridCol w:w="366"/>
        <w:gridCol w:w="11"/>
        <w:gridCol w:w="35"/>
        <w:gridCol w:w="257"/>
        <w:gridCol w:w="64"/>
        <w:gridCol w:w="12"/>
        <w:gridCol w:w="356"/>
        <w:gridCol w:w="13"/>
        <w:gridCol w:w="355"/>
        <w:gridCol w:w="13"/>
        <w:gridCol w:w="27"/>
        <w:gridCol w:w="11"/>
        <w:gridCol w:w="317"/>
        <w:gridCol w:w="14"/>
        <w:gridCol w:w="354"/>
        <w:gridCol w:w="15"/>
        <w:gridCol w:w="10"/>
        <w:gridCol w:w="140"/>
        <w:gridCol w:w="203"/>
        <w:gridCol w:w="15"/>
        <w:gridCol w:w="353"/>
        <w:gridCol w:w="19"/>
        <w:gridCol w:w="166"/>
        <w:gridCol w:w="95"/>
        <w:gridCol w:w="88"/>
        <w:gridCol w:w="19"/>
        <w:gridCol w:w="353"/>
        <w:gridCol w:w="16"/>
        <w:gridCol w:w="357"/>
        <w:gridCol w:w="18"/>
      </w:tblGrid>
      <w:tr w:rsidR="000B2E56" w:rsidRPr="000B2E56" w:rsidTr="00DB49C3">
        <w:trPr>
          <w:gridAfter w:val="1"/>
          <w:wAfter w:w="18" w:type="dxa"/>
          <w:trHeight w:val="336"/>
        </w:trPr>
        <w:tc>
          <w:tcPr>
            <w:tcW w:w="697" w:type="dxa"/>
            <w:vMerge w:val="restart"/>
            <w:noWrap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819" w:type="dxa"/>
            <w:gridSpan w:val="3"/>
            <w:noWrap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Подписаният</w:t>
            </w:r>
          </w:p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78" w:type="dxa"/>
            <w:gridSpan w:val="45"/>
            <w:noWrap/>
            <w:vAlign w:val="bottom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/трите имена на декларатора/</w:t>
            </w:r>
          </w:p>
        </w:tc>
      </w:tr>
      <w:tr w:rsidR="000B2E56" w:rsidRPr="000B2E56" w:rsidTr="00DB49C3">
        <w:trPr>
          <w:gridAfter w:val="1"/>
          <w:wAfter w:w="18" w:type="dxa"/>
          <w:trHeight w:val="414"/>
        </w:trPr>
        <w:tc>
          <w:tcPr>
            <w:tcW w:w="697" w:type="dxa"/>
            <w:vMerge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9" w:type="dxa"/>
            <w:gridSpan w:val="3"/>
            <w:noWrap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 качеството си на </w:t>
            </w:r>
          </w:p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8" w:type="dxa"/>
            <w:gridSpan w:val="45"/>
            <w:noWrap/>
            <w:vAlign w:val="bottom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/управител/председател/представител/друго/</w:t>
            </w:r>
          </w:p>
        </w:tc>
      </w:tr>
      <w:tr w:rsidR="000B2E56" w:rsidRPr="000B2E56" w:rsidTr="00DB49C3">
        <w:trPr>
          <w:gridAfter w:val="1"/>
          <w:wAfter w:w="18" w:type="dxa"/>
          <w:trHeight w:val="364"/>
        </w:trPr>
        <w:tc>
          <w:tcPr>
            <w:tcW w:w="697" w:type="dxa"/>
            <w:vMerge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9" w:type="dxa"/>
            <w:gridSpan w:val="3"/>
            <w:noWrap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на получателя/кандидата:</w:t>
            </w:r>
          </w:p>
        </w:tc>
        <w:tc>
          <w:tcPr>
            <w:tcW w:w="7278" w:type="dxa"/>
            <w:gridSpan w:val="45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2E56" w:rsidRPr="000B2E56" w:rsidTr="00DB49C3">
        <w:trPr>
          <w:gridAfter w:val="1"/>
          <w:wAfter w:w="18" w:type="dxa"/>
          <w:trHeight w:val="330"/>
        </w:trPr>
        <w:tc>
          <w:tcPr>
            <w:tcW w:w="697" w:type="dxa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819" w:type="dxa"/>
            <w:gridSpan w:val="3"/>
            <w:noWrap/>
            <w:vAlign w:val="center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ЕИК/БУЛСТАТ</w:t>
            </w:r>
            <w:r w:rsidR="009117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/ЕГН</w:t>
            </w:r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61" w:type="dxa"/>
            <w:gridSpan w:val="2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gridSpan w:val="3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  <w:gridSpan w:val="28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2E56" w:rsidRPr="000B2E56" w:rsidTr="00DB49C3">
        <w:trPr>
          <w:gridAfter w:val="1"/>
          <w:wAfter w:w="18" w:type="dxa"/>
          <w:trHeight w:val="405"/>
        </w:trPr>
        <w:tc>
          <w:tcPr>
            <w:tcW w:w="697" w:type="dxa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3.1.</w:t>
            </w:r>
          </w:p>
        </w:tc>
        <w:tc>
          <w:tcPr>
            <w:tcW w:w="2819" w:type="dxa"/>
            <w:gridSpan w:val="3"/>
            <w:noWrap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Седалище и адрес на управление:</w:t>
            </w:r>
          </w:p>
        </w:tc>
        <w:tc>
          <w:tcPr>
            <w:tcW w:w="7278" w:type="dxa"/>
            <w:gridSpan w:val="45"/>
            <w:noWrap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2E56" w:rsidRPr="000B2E56" w:rsidTr="00DB49C3">
        <w:trPr>
          <w:gridAfter w:val="1"/>
          <w:wAfter w:w="18" w:type="dxa"/>
          <w:trHeight w:val="355"/>
        </w:trPr>
        <w:tc>
          <w:tcPr>
            <w:tcW w:w="697" w:type="dxa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3.2.</w:t>
            </w:r>
          </w:p>
        </w:tc>
        <w:tc>
          <w:tcPr>
            <w:tcW w:w="2819" w:type="dxa"/>
            <w:gridSpan w:val="3"/>
            <w:noWrap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за кореспонденция:</w:t>
            </w:r>
          </w:p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/Попълва се само, ако е различен от адреса на управление по т. 3.1/</w:t>
            </w:r>
          </w:p>
        </w:tc>
        <w:tc>
          <w:tcPr>
            <w:tcW w:w="7278" w:type="dxa"/>
            <w:gridSpan w:val="45"/>
            <w:noWrap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0B2E56" w:rsidRPr="000B2E56" w:rsidTr="00DB49C3">
        <w:trPr>
          <w:gridAfter w:val="1"/>
          <w:wAfter w:w="18" w:type="dxa"/>
          <w:trHeight w:val="476"/>
        </w:trPr>
        <w:tc>
          <w:tcPr>
            <w:tcW w:w="697" w:type="dxa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263" w:type="dxa"/>
            <w:gridSpan w:val="35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Извършва ли получателят/кандидатът икономическа дейност</w:t>
            </w:r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t>*</w:t>
            </w: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0B2E56" w:rsidRPr="000B2E56" w:rsidRDefault="000B2E56" w:rsidP="000B2E5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/Ако посочите  „НЕ“, спирате с попълването на Декларацията до тук/</w:t>
            </w:r>
          </w:p>
        </w:tc>
        <w:tc>
          <w:tcPr>
            <w:tcW w:w="906" w:type="dxa"/>
            <w:gridSpan w:val="7"/>
            <w:noWrap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28" w:type="dxa"/>
            <w:gridSpan w:val="6"/>
            <w:noWrap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</w:p>
        </w:tc>
      </w:tr>
      <w:tr w:rsidR="000B2E56" w:rsidRPr="000B2E56" w:rsidTr="00DB49C3">
        <w:trPr>
          <w:gridAfter w:val="1"/>
          <w:wAfter w:w="18" w:type="dxa"/>
          <w:trHeight w:val="504"/>
        </w:trPr>
        <w:tc>
          <w:tcPr>
            <w:tcW w:w="697" w:type="dxa"/>
            <w:vMerge w:val="restart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4а.</w:t>
            </w:r>
          </w:p>
        </w:tc>
        <w:tc>
          <w:tcPr>
            <w:tcW w:w="10097" w:type="dxa"/>
            <w:gridSpan w:val="48"/>
          </w:tcPr>
          <w:p w:rsidR="000B2E56" w:rsidRPr="000B2E56" w:rsidRDefault="000B2E56" w:rsidP="000B2E5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Ако в т. 4 сте посочили „ДА“, </w:t>
            </w:r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 получателят е „предприятие“</w:t>
            </w: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смисъла на </w:t>
            </w: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законодателството по държавните помощи </w:t>
            </w:r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 попълнете следната информация за него:</w:t>
            </w:r>
          </w:p>
        </w:tc>
      </w:tr>
      <w:tr w:rsidR="000B2E56" w:rsidRPr="000B2E56" w:rsidTr="00DB49C3">
        <w:trPr>
          <w:trHeight w:val="609"/>
        </w:trPr>
        <w:tc>
          <w:tcPr>
            <w:tcW w:w="697" w:type="dxa"/>
            <w:vMerge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7" w:type="dxa"/>
            <w:vMerge w:val="restart"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74" w:type="dxa"/>
            <w:gridSpan w:val="13"/>
            <w:vMerge w:val="restart"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Дейности, които предприятието извършва </w:t>
            </w:r>
          </w:p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(код по КИД-2008)</w:t>
            </w:r>
          </w:p>
        </w:tc>
        <w:tc>
          <w:tcPr>
            <w:tcW w:w="5114" w:type="dxa"/>
            <w:gridSpan w:val="35"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Относителен дял на нетните приходи от продажби</w:t>
            </w:r>
          </w:p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в % през:</w:t>
            </w:r>
          </w:p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2E56" w:rsidRPr="000B2E56" w:rsidTr="00DB49C3">
        <w:trPr>
          <w:trHeight w:val="151"/>
        </w:trPr>
        <w:tc>
          <w:tcPr>
            <w:tcW w:w="697" w:type="dxa"/>
            <w:vMerge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7" w:type="dxa"/>
            <w:vMerge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4" w:type="dxa"/>
            <w:gridSpan w:val="13"/>
            <w:vMerge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16"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година „Х-1“ </w:t>
            </w:r>
            <w:r w:rsidRPr="000B2E56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2563" w:type="dxa"/>
            <w:gridSpan w:val="19"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година „Х“</w:t>
            </w:r>
          </w:p>
        </w:tc>
      </w:tr>
      <w:tr w:rsidR="000B2E56" w:rsidRPr="000B2E56" w:rsidTr="00DB49C3">
        <w:trPr>
          <w:trHeight w:val="102"/>
        </w:trPr>
        <w:tc>
          <w:tcPr>
            <w:tcW w:w="697" w:type="dxa"/>
            <w:vMerge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7" w:type="dxa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74" w:type="dxa"/>
            <w:gridSpan w:val="13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16"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gridSpan w:val="19"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2E56" w:rsidRPr="000B2E56" w:rsidTr="00DB49C3">
        <w:trPr>
          <w:trHeight w:val="102"/>
        </w:trPr>
        <w:tc>
          <w:tcPr>
            <w:tcW w:w="697" w:type="dxa"/>
            <w:vMerge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7" w:type="dxa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74" w:type="dxa"/>
            <w:gridSpan w:val="13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16"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gridSpan w:val="19"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2E56" w:rsidRPr="000B2E56" w:rsidTr="00DB49C3">
        <w:trPr>
          <w:gridAfter w:val="1"/>
          <w:wAfter w:w="18" w:type="dxa"/>
          <w:trHeight w:val="717"/>
        </w:trPr>
        <w:tc>
          <w:tcPr>
            <w:tcW w:w="697" w:type="dxa"/>
            <w:noWrap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001" w:type="dxa"/>
            <w:gridSpan w:val="14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Отраслова принадлежност на предприятието</w:t>
            </w:r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според основната му дейност по код КИД-2008</w:t>
            </w: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/Изписва се код по КИД-2008 и съответното му наименование/</w:t>
            </w:r>
          </w:p>
        </w:tc>
        <w:tc>
          <w:tcPr>
            <w:tcW w:w="5096" w:type="dxa"/>
            <w:gridSpan w:val="34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2E56" w:rsidRPr="000B2E56" w:rsidTr="00DB49C3">
        <w:trPr>
          <w:gridAfter w:val="1"/>
          <w:wAfter w:w="18" w:type="dxa"/>
          <w:trHeight w:val="372"/>
        </w:trPr>
        <w:tc>
          <w:tcPr>
            <w:tcW w:w="697" w:type="dxa"/>
            <w:noWrap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001" w:type="dxa"/>
            <w:gridSpan w:val="14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 на помощта (дейност, която се финансира):</w:t>
            </w:r>
          </w:p>
        </w:tc>
        <w:tc>
          <w:tcPr>
            <w:tcW w:w="5096" w:type="dxa"/>
            <w:gridSpan w:val="34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2E56" w:rsidRPr="000B2E56" w:rsidTr="00DB49C3">
        <w:trPr>
          <w:gridAfter w:val="1"/>
          <w:wAfter w:w="18" w:type="dxa"/>
          <w:trHeight w:val="203"/>
        </w:trPr>
        <w:tc>
          <w:tcPr>
            <w:tcW w:w="697" w:type="dxa"/>
            <w:vMerge w:val="restart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819" w:type="dxa"/>
            <w:gridSpan w:val="3"/>
            <w:vMerge w:val="restart"/>
            <w:noWrap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на предприятието:</w:t>
            </w:r>
          </w:p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/Отбележете със знака Х/</w:t>
            </w:r>
          </w:p>
        </w:tc>
        <w:tc>
          <w:tcPr>
            <w:tcW w:w="1818" w:type="dxa"/>
            <w:gridSpan w:val="8"/>
            <w:noWrap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голямо</w:t>
            </w:r>
          </w:p>
        </w:tc>
        <w:tc>
          <w:tcPr>
            <w:tcW w:w="1818" w:type="dxa"/>
            <w:gridSpan w:val="11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средно</w:t>
            </w:r>
          </w:p>
        </w:tc>
        <w:tc>
          <w:tcPr>
            <w:tcW w:w="1818" w:type="dxa"/>
            <w:gridSpan w:val="14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малко</w:t>
            </w:r>
          </w:p>
        </w:tc>
        <w:tc>
          <w:tcPr>
            <w:tcW w:w="1824" w:type="dxa"/>
            <w:gridSpan w:val="12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микро</w:t>
            </w:r>
            <w:proofErr w:type="spellEnd"/>
          </w:p>
        </w:tc>
      </w:tr>
      <w:tr w:rsidR="000B2E56" w:rsidRPr="000B2E56" w:rsidTr="00DB49C3">
        <w:trPr>
          <w:gridAfter w:val="1"/>
          <w:wAfter w:w="18" w:type="dxa"/>
          <w:trHeight w:val="202"/>
        </w:trPr>
        <w:tc>
          <w:tcPr>
            <w:tcW w:w="697" w:type="dxa"/>
            <w:vMerge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9" w:type="dxa"/>
            <w:gridSpan w:val="3"/>
            <w:vMerge/>
            <w:noWrap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  <w:gridSpan w:val="8"/>
            <w:noWrap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11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14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12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2E56" w:rsidRPr="000B2E56" w:rsidTr="00DB49C3">
        <w:trPr>
          <w:gridAfter w:val="1"/>
          <w:wAfter w:w="18" w:type="dxa"/>
          <w:trHeight w:val="413"/>
        </w:trPr>
        <w:tc>
          <w:tcPr>
            <w:tcW w:w="697" w:type="dxa"/>
            <w:vMerge w:val="restart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10097" w:type="dxa"/>
            <w:gridSpan w:val="48"/>
            <w:vAlign w:val="center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Моля, посочете собствеността на предприятието към година „Х“:</w:t>
            </w:r>
          </w:p>
        </w:tc>
      </w:tr>
      <w:tr w:rsidR="000B2E56" w:rsidRPr="000B2E56" w:rsidTr="00DB49C3">
        <w:trPr>
          <w:gridAfter w:val="1"/>
          <w:wAfter w:w="18" w:type="dxa"/>
          <w:trHeight w:val="129"/>
        </w:trPr>
        <w:tc>
          <w:tcPr>
            <w:tcW w:w="697" w:type="dxa"/>
            <w:vMerge/>
            <w:noWrap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7" w:type="dxa"/>
            <w:gridSpan w:val="12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Собствеността на предприятието е:</w:t>
            </w:r>
          </w:p>
        </w:tc>
        <w:tc>
          <w:tcPr>
            <w:tcW w:w="5350" w:type="dxa"/>
            <w:gridSpan w:val="36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Относителен дял от капитала в %:</w:t>
            </w:r>
          </w:p>
        </w:tc>
      </w:tr>
      <w:tr w:rsidR="000B2E56" w:rsidRPr="000B2E56" w:rsidTr="00DB49C3">
        <w:trPr>
          <w:gridAfter w:val="1"/>
          <w:wAfter w:w="18" w:type="dxa"/>
          <w:trHeight w:val="127"/>
        </w:trPr>
        <w:tc>
          <w:tcPr>
            <w:tcW w:w="697" w:type="dxa"/>
            <w:vMerge/>
            <w:noWrap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7" w:type="dxa"/>
            <w:gridSpan w:val="12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Държавна</w:t>
            </w:r>
          </w:p>
        </w:tc>
        <w:tc>
          <w:tcPr>
            <w:tcW w:w="5350" w:type="dxa"/>
            <w:gridSpan w:val="36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2E56" w:rsidRPr="000B2E56" w:rsidTr="00DB49C3">
        <w:trPr>
          <w:gridAfter w:val="1"/>
          <w:wAfter w:w="18" w:type="dxa"/>
          <w:trHeight w:val="127"/>
        </w:trPr>
        <w:tc>
          <w:tcPr>
            <w:tcW w:w="697" w:type="dxa"/>
            <w:vMerge/>
            <w:noWrap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7" w:type="dxa"/>
            <w:gridSpan w:val="12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Общинска</w:t>
            </w:r>
          </w:p>
        </w:tc>
        <w:tc>
          <w:tcPr>
            <w:tcW w:w="5350" w:type="dxa"/>
            <w:gridSpan w:val="36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2E56" w:rsidRPr="000B2E56" w:rsidTr="00DB49C3">
        <w:trPr>
          <w:gridAfter w:val="1"/>
          <w:wAfter w:w="18" w:type="dxa"/>
          <w:trHeight w:val="127"/>
        </w:trPr>
        <w:tc>
          <w:tcPr>
            <w:tcW w:w="697" w:type="dxa"/>
            <w:vMerge/>
            <w:noWrap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7" w:type="dxa"/>
            <w:gridSpan w:val="12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Частна</w:t>
            </w:r>
          </w:p>
        </w:tc>
        <w:tc>
          <w:tcPr>
            <w:tcW w:w="5350" w:type="dxa"/>
            <w:gridSpan w:val="36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2E56" w:rsidRPr="000B2E56" w:rsidTr="00DB49C3">
        <w:trPr>
          <w:gridAfter w:val="1"/>
          <w:wAfter w:w="18" w:type="dxa"/>
          <w:trHeight w:val="127"/>
        </w:trPr>
        <w:tc>
          <w:tcPr>
            <w:tcW w:w="697" w:type="dxa"/>
            <w:vMerge/>
            <w:noWrap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7" w:type="dxa"/>
            <w:gridSpan w:val="12"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Общо:</w:t>
            </w:r>
          </w:p>
        </w:tc>
        <w:tc>
          <w:tcPr>
            <w:tcW w:w="5350" w:type="dxa"/>
            <w:gridSpan w:val="36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100.00</w:t>
            </w:r>
          </w:p>
        </w:tc>
      </w:tr>
      <w:tr w:rsidR="000B2E56" w:rsidRPr="000B2E56" w:rsidTr="00DB49C3">
        <w:trPr>
          <w:gridAfter w:val="1"/>
          <w:wAfter w:w="18" w:type="dxa"/>
          <w:trHeight w:val="436"/>
        </w:trPr>
        <w:tc>
          <w:tcPr>
            <w:tcW w:w="697" w:type="dxa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8263" w:type="dxa"/>
            <w:gridSpan w:val="35"/>
          </w:tcPr>
          <w:p w:rsidR="000B2E56" w:rsidRPr="000B2E56" w:rsidRDefault="000B2E56" w:rsidP="000B2E5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Налице ли е </w:t>
            </w:r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партньорство</w:t>
            </w:r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t>***</w:t>
            </w: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лице от Република България?</w:t>
            </w:r>
          </w:p>
          <w:p w:rsidR="000B2E56" w:rsidRPr="000B2E56" w:rsidRDefault="000B2E56" w:rsidP="000B2E5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Вземат се под внимание само българските партньори. Чуждестранните партньори не са обект на настоящата Декларация.</w:t>
            </w:r>
          </w:p>
          <w:p w:rsidR="000B2E56" w:rsidRPr="000B2E56" w:rsidRDefault="000B2E56" w:rsidP="000B2E5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</w:t>
            </w:r>
            <w:r w:rsidRPr="000B2E5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В случай, че получателят/кандидатът има партньор/и, се попълва/т декларация/и и от партньора/</w:t>
            </w:r>
            <w:proofErr w:type="spellStart"/>
            <w:r w:rsidRPr="000B2E5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ите</w:t>
            </w:r>
            <w:proofErr w:type="spellEnd"/>
            <w:r w:rsidRPr="000B2E5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.)</w:t>
            </w:r>
          </w:p>
        </w:tc>
        <w:tc>
          <w:tcPr>
            <w:tcW w:w="906" w:type="dxa"/>
            <w:gridSpan w:val="7"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28" w:type="dxa"/>
            <w:gridSpan w:val="6"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</w:p>
        </w:tc>
      </w:tr>
      <w:tr w:rsidR="000B2E56" w:rsidRPr="000B2E56" w:rsidTr="00DB49C3">
        <w:trPr>
          <w:gridAfter w:val="1"/>
          <w:wAfter w:w="18" w:type="dxa"/>
          <w:trHeight w:val="390"/>
        </w:trPr>
        <w:tc>
          <w:tcPr>
            <w:tcW w:w="697" w:type="dxa"/>
            <w:vMerge w:val="restart"/>
            <w:noWrap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9а.</w:t>
            </w:r>
          </w:p>
        </w:tc>
        <w:tc>
          <w:tcPr>
            <w:tcW w:w="10097" w:type="dxa"/>
            <w:gridSpan w:val="48"/>
            <w:vAlign w:val="center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Ако в т. 9 сте посочили „ДА“, моля да попълните следната информация за партньора/</w:t>
            </w:r>
            <w:proofErr w:type="spellStart"/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ите</w:t>
            </w:r>
            <w:proofErr w:type="spellEnd"/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2E56" w:rsidRPr="000B2E56" w:rsidTr="00DB49C3">
        <w:trPr>
          <w:gridAfter w:val="1"/>
          <w:wAfter w:w="18" w:type="dxa"/>
          <w:trHeight w:val="340"/>
        </w:trPr>
        <w:tc>
          <w:tcPr>
            <w:tcW w:w="697" w:type="dxa"/>
            <w:vMerge/>
            <w:noWrap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9" w:type="dxa"/>
            <w:gridSpan w:val="20"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на партньора:</w:t>
            </w:r>
          </w:p>
        </w:tc>
        <w:tc>
          <w:tcPr>
            <w:tcW w:w="3688" w:type="dxa"/>
            <w:gridSpan w:val="28"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ЕИК/БУЛСТАТ:</w:t>
            </w:r>
          </w:p>
        </w:tc>
      </w:tr>
      <w:tr w:rsidR="000B2E56" w:rsidRPr="000B2E56" w:rsidTr="00DB49C3">
        <w:trPr>
          <w:gridAfter w:val="1"/>
          <w:wAfter w:w="18" w:type="dxa"/>
          <w:trHeight w:val="355"/>
        </w:trPr>
        <w:tc>
          <w:tcPr>
            <w:tcW w:w="697" w:type="dxa"/>
            <w:vMerge/>
            <w:noWrap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9" w:type="dxa"/>
            <w:gridSpan w:val="20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gridSpan w:val="4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gridSpan w:val="2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gridSpan w:val="2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gridSpan w:val="4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gridSpan w:val="2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gridSpan w:val="4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gridSpan w:val="2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gridSpan w:val="4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gridSpan w:val="2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gridSpan w:val="2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2E56" w:rsidRPr="000B2E56" w:rsidTr="00DB49C3">
        <w:trPr>
          <w:gridAfter w:val="1"/>
          <w:wAfter w:w="18" w:type="dxa"/>
          <w:trHeight w:val="346"/>
        </w:trPr>
        <w:tc>
          <w:tcPr>
            <w:tcW w:w="697" w:type="dxa"/>
            <w:vMerge/>
            <w:noWrap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9" w:type="dxa"/>
            <w:gridSpan w:val="20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gridSpan w:val="4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gridSpan w:val="2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gridSpan w:val="2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gridSpan w:val="4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gridSpan w:val="2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gridSpan w:val="4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gridSpan w:val="2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gridSpan w:val="4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gridSpan w:val="2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gridSpan w:val="2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2E56" w:rsidRPr="000B2E56" w:rsidTr="00DB49C3">
        <w:trPr>
          <w:gridAfter w:val="1"/>
          <w:wAfter w:w="18" w:type="dxa"/>
          <w:trHeight w:val="344"/>
        </w:trPr>
        <w:tc>
          <w:tcPr>
            <w:tcW w:w="10794" w:type="dxa"/>
            <w:gridSpan w:val="49"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ДЕКЛАРИРАМ, ЧЕ:</w:t>
            </w:r>
          </w:p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2E56" w:rsidRPr="000B2E56" w:rsidTr="00DB49C3">
        <w:trPr>
          <w:gridAfter w:val="1"/>
          <w:wAfter w:w="18" w:type="dxa"/>
          <w:trHeight w:val="939"/>
        </w:trPr>
        <w:tc>
          <w:tcPr>
            <w:tcW w:w="697" w:type="dxa"/>
            <w:noWrap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8263" w:type="dxa"/>
            <w:gridSpan w:val="35"/>
          </w:tcPr>
          <w:p w:rsidR="000B2E56" w:rsidRPr="000B2E56" w:rsidRDefault="000B2E56" w:rsidP="000B2E5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Имам наличие на обстоятелства по преобразуване: сливане/придобиване/разделяне? </w:t>
            </w:r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Попълва се само, когато преобразуването е извършено след 01.</w:t>
            </w:r>
            <w:proofErr w:type="spellStart"/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01</w:t>
            </w:r>
            <w:proofErr w:type="spellEnd"/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.2014 г.)</w:t>
            </w:r>
          </w:p>
          <w:p w:rsidR="000B2E56" w:rsidRPr="000B2E56" w:rsidRDefault="000B2E56" w:rsidP="000B2E5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Ако сте посочили „ДА“, моля да попълните и декларация съгласно т. 6 от Указанията към настоящата Декларация.</w:t>
            </w:r>
          </w:p>
        </w:tc>
        <w:tc>
          <w:tcPr>
            <w:tcW w:w="906" w:type="dxa"/>
            <w:gridSpan w:val="7"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28" w:type="dxa"/>
            <w:gridSpan w:val="6"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</w:p>
        </w:tc>
      </w:tr>
      <w:tr w:rsidR="000B2E56" w:rsidRPr="000B2E56" w:rsidTr="00DB49C3">
        <w:trPr>
          <w:gridAfter w:val="1"/>
          <w:wAfter w:w="18" w:type="dxa"/>
          <w:trHeight w:val="1050"/>
        </w:trPr>
        <w:tc>
          <w:tcPr>
            <w:tcW w:w="697" w:type="dxa"/>
            <w:vMerge w:val="restart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11.</w:t>
            </w:r>
          </w:p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63" w:type="dxa"/>
            <w:gridSpan w:val="35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Поддържам поне един вид от взаимоотношенията по чл. 2, </w:t>
            </w:r>
            <w:proofErr w:type="spellStart"/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пар</w:t>
            </w:r>
            <w:proofErr w:type="spellEnd"/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. 2, букви „а“ - „г“ от Регламент (ЕС) № 1407/2013:</w:t>
            </w: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Ако сте посочили „ДА“, попълнете следната информация за предприятията, които образуват „едно и също предприятие“:</w:t>
            </w:r>
          </w:p>
        </w:tc>
        <w:tc>
          <w:tcPr>
            <w:tcW w:w="906" w:type="dxa"/>
            <w:gridSpan w:val="7"/>
            <w:noWrap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28" w:type="dxa"/>
            <w:gridSpan w:val="6"/>
            <w:noWrap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</w:p>
        </w:tc>
      </w:tr>
      <w:tr w:rsidR="000B2E56" w:rsidRPr="000B2E56" w:rsidTr="00DB49C3">
        <w:trPr>
          <w:trHeight w:val="355"/>
        </w:trPr>
        <w:tc>
          <w:tcPr>
            <w:tcW w:w="697" w:type="dxa"/>
            <w:vMerge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20" w:type="dxa"/>
            <w:gridSpan w:val="21"/>
            <w:noWrap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Наименование:</w:t>
            </w:r>
          </w:p>
        </w:tc>
        <w:tc>
          <w:tcPr>
            <w:tcW w:w="3695" w:type="dxa"/>
            <w:gridSpan w:val="28"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ЕИК/БУЛСТАТ:</w:t>
            </w:r>
          </w:p>
        </w:tc>
      </w:tr>
      <w:tr w:rsidR="000B2E56" w:rsidRPr="000B2E56" w:rsidTr="00DB49C3">
        <w:trPr>
          <w:trHeight w:val="355"/>
        </w:trPr>
        <w:tc>
          <w:tcPr>
            <w:tcW w:w="697" w:type="dxa"/>
            <w:vMerge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20" w:type="dxa"/>
            <w:gridSpan w:val="21"/>
            <w:noWrap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gridSpan w:val="4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gridSpan w:val="2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gridSpan w:val="2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gridSpan w:val="4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gridSpan w:val="2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gridSpan w:val="4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gridSpan w:val="2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gridSpan w:val="4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gridSpan w:val="2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2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2E56" w:rsidRPr="000B2E56" w:rsidTr="00DB49C3">
        <w:trPr>
          <w:trHeight w:val="355"/>
        </w:trPr>
        <w:tc>
          <w:tcPr>
            <w:tcW w:w="697" w:type="dxa"/>
            <w:vMerge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20" w:type="dxa"/>
            <w:gridSpan w:val="21"/>
            <w:noWrap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gridSpan w:val="4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gridSpan w:val="2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gridSpan w:val="2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gridSpan w:val="4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gridSpan w:val="2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gridSpan w:val="4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gridSpan w:val="2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gridSpan w:val="4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gridSpan w:val="2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2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2E56" w:rsidRPr="000B2E56" w:rsidTr="00DB49C3">
        <w:trPr>
          <w:trHeight w:val="355"/>
        </w:trPr>
        <w:tc>
          <w:tcPr>
            <w:tcW w:w="697" w:type="dxa"/>
            <w:vMerge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20" w:type="dxa"/>
            <w:gridSpan w:val="21"/>
            <w:noWrap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gridSpan w:val="4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gridSpan w:val="2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gridSpan w:val="2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gridSpan w:val="4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gridSpan w:val="2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gridSpan w:val="4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gridSpan w:val="2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gridSpan w:val="4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gridSpan w:val="2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2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2E56" w:rsidRPr="000B2E56" w:rsidTr="00DB49C3">
        <w:trPr>
          <w:gridAfter w:val="1"/>
          <w:wAfter w:w="18" w:type="dxa"/>
          <w:trHeight w:val="781"/>
        </w:trPr>
        <w:tc>
          <w:tcPr>
            <w:tcW w:w="697" w:type="dxa"/>
            <w:vMerge w:val="restart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10097" w:type="dxa"/>
            <w:gridSpan w:val="48"/>
          </w:tcPr>
          <w:p w:rsidR="000B2E56" w:rsidRPr="000B2E56" w:rsidRDefault="000B2E56" w:rsidP="000B2E5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През предходните две години (година „Х-1“ и година „Х-2“) и през текущата година „Х“ до датата на декларирането съм получил, </w:t>
            </w:r>
            <w:r w:rsidRPr="000B2E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включително в резултат на преобразуването по т. 10, както и като „едно и също предприятие“ съгласно т. 11</w:t>
            </w:r>
            <w:r w:rsidRPr="000B2E5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следните минимални помощи (получени на територията на Република България</w:t>
            </w:r>
            <w:r w:rsidRPr="000B2E56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0B2E5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):</w:t>
            </w:r>
          </w:p>
        </w:tc>
      </w:tr>
      <w:tr w:rsidR="000B2E56" w:rsidRPr="000B2E56" w:rsidTr="00DB49C3">
        <w:trPr>
          <w:gridAfter w:val="1"/>
          <w:wAfter w:w="18" w:type="dxa"/>
          <w:trHeight w:val="694"/>
        </w:trPr>
        <w:tc>
          <w:tcPr>
            <w:tcW w:w="697" w:type="dxa"/>
            <w:vMerge/>
            <w:textDirection w:val="btLr"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Merge w:val="restart"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Получател/и</w:t>
            </w:r>
            <w:r w:rsidRPr="000B2E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(посочва  се ЕИК/БУЛСТ</w:t>
            </w: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АТ)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B2E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Адми</w:t>
            </w:r>
            <w:proofErr w:type="spellEnd"/>
            <w:r w:rsidRPr="000B2E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B2E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нистратор</w:t>
            </w:r>
            <w:proofErr w:type="spellEnd"/>
            <w:r w:rsidRPr="000B2E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на </w:t>
            </w:r>
            <w:r w:rsidRPr="000B2E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помощта</w:t>
            </w:r>
          </w:p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(наименование и ЕИК/БУЛСТАТ)</w:t>
            </w:r>
          </w:p>
        </w:tc>
        <w:tc>
          <w:tcPr>
            <w:tcW w:w="1549" w:type="dxa"/>
            <w:gridSpan w:val="5"/>
            <w:vMerge w:val="restart"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Разходи, за които е получена </w:t>
            </w:r>
            <w:r w:rsidRPr="000B2E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помощта/цел на помощта</w:t>
            </w:r>
          </w:p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(с думи)</w:t>
            </w:r>
          </w:p>
        </w:tc>
        <w:tc>
          <w:tcPr>
            <w:tcW w:w="1276" w:type="dxa"/>
            <w:gridSpan w:val="9"/>
            <w:vMerge w:val="restart"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Общ размерна помощта</w:t>
            </w:r>
            <w:r w:rsidRPr="000B2E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= </w:t>
            </w:r>
            <w:proofErr w:type="spellStart"/>
            <w:r w:rsidRPr="000B2E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a+b+c+d+e</w:t>
            </w:r>
            <w:proofErr w:type="spellEnd"/>
          </w:p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(в лева)</w:t>
            </w:r>
          </w:p>
        </w:tc>
        <w:tc>
          <w:tcPr>
            <w:tcW w:w="4235" w:type="dxa"/>
            <w:gridSpan w:val="30"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в т.ч. за дейност/и, попадаща/и до съответните прагове:</w:t>
            </w:r>
          </w:p>
        </w:tc>
      </w:tr>
      <w:tr w:rsidR="000B2E56" w:rsidRPr="000B2E56" w:rsidTr="00DB49C3">
        <w:trPr>
          <w:trHeight w:val="273"/>
        </w:trPr>
        <w:tc>
          <w:tcPr>
            <w:tcW w:w="697" w:type="dxa"/>
            <w:vMerge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Merge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9" w:type="dxa"/>
            <w:gridSpan w:val="5"/>
            <w:vMerge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9"/>
            <w:vMerge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851" w:type="dxa"/>
            <w:gridSpan w:val="8"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850" w:type="dxa"/>
            <w:gridSpan w:val="6"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851" w:type="dxa"/>
            <w:gridSpan w:val="6"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851" w:type="dxa"/>
            <w:gridSpan w:val="6"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</w:t>
            </w:r>
          </w:p>
        </w:tc>
      </w:tr>
      <w:tr w:rsidR="000B2E56" w:rsidRPr="000B2E56" w:rsidTr="00DB49C3">
        <w:trPr>
          <w:trHeight w:val="1430"/>
        </w:trPr>
        <w:tc>
          <w:tcPr>
            <w:tcW w:w="697" w:type="dxa"/>
            <w:vMerge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Merge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9" w:type="dxa"/>
            <w:gridSpan w:val="5"/>
            <w:vMerge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9"/>
            <w:vMerge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extDirection w:val="btLr"/>
            <w:vAlign w:val="center"/>
          </w:tcPr>
          <w:p w:rsidR="000B2E56" w:rsidRPr="000B2E56" w:rsidRDefault="000B2E56" w:rsidP="000B2E56">
            <w:pPr>
              <w:spacing w:after="12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„шосеен транспорт“</w:t>
            </w:r>
          </w:p>
        </w:tc>
        <w:tc>
          <w:tcPr>
            <w:tcW w:w="851" w:type="dxa"/>
            <w:gridSpan w:val="8"/>
            <w:textDirection w:val="btLr"/>
            <w:vAlign w:val="center"/>
          </w:tcPr>
          <w:p w:rsidR="000B2E56" w:rsidRPr="000B2E56" w:rsidRDefault="000B2E56" w:rsidP="000B2E56">
            <w:pPr>
              <w:spacing w:after="12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други дейности по Рег. (ЕС) 1407/2013</w:t>
            </w:r>
          </w:p>
        </w:tc>
        <w:tc>
          <w:tcPr>
            <w:tcW w:w="850" w:type="dxa"/>
            <w:gridSpan w:val="6"/>
            <w:textDirection w:val="btLr"/>
            <w:vAlign w:val="center"/>
          </w:tcPr>
          <w:p w:rsidR="000B2E56" w:rsidRPr="000B2E56" w:rsidRDefault="000B2E56" w:rsidP="000B2E56">
            <w:pPr>
              <w:spacing w:after="12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УОИИ</w:t>
            </w:r>
          </w:p>
        </w:tc>
        <w:tc>
          <w:tcPr>
            <w:tcW w:w="851" w:type="dxa"/>
            <w:gridSpan w:val="6"/>
            <w:textDirection w:val="btLr"/>
            <w:vAlign w:val="center"/>
          </w:tcPr>
          <w:p w:rsidR="000B2E56" w:rsidRPr="000B2E56" w:rsidRDefault="000B2E56" w:rsidP="000B2E56">
            <w:pPr>
              <w:spacing w:after="12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Рег.  (ЕС) 1408/2013</w:t>
            </w:r>
            <w:r w:rsidRPr="000B2E56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851" w:type="dxa"/>
            <w:gridSpan w:val="6"/>
            <w:textDirection w:val="btLr"/>
            <w:vAlign w:val="center"/>
          </w:tcPr>
          <w:p w:rsidR="000B2E56" w:rsidRPr="000B2E56" w:rsidRDefault="000B2E56" w:rsidP="000B2E56">
            <w:pPr>
              <w:spacing w:after="12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Рег.  (ЕС) ХХХ/</w:t>
            </w:r>
            <w:proofErr w:type="spellStart"/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ХХХ</w:t>
            </w:r>
            <w:proofErr w:type="spellEnd"/>
            <w:r w:rsidRPr="000B2E56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4"/>
            </w:r>
          </w:p>
        </w:tc>
      </w:tr>
      <w:tr w:rsidR="000B2E56" w:rsidRPr="000B2E56" w:rsidTr="00DB49C3">
        <w:trPr>
          <w:trHeight w:val="967"/>
        </w:trPr>
        <w:tc>
          <w:tcPr>
            <w:tcW w:w="697" w:type="dxa"/>
            <w:vMerge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Merge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9" w:type="dxa"/>
            <w:gridSpan w:val="5"/>
            <w:vMerge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9"/>
            <w:vMerge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100 000 евро</w:t>
            </w:r>
          </w:p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(195 583 лв.)</w:t>
            </w:r>
          </w:p>
        </w:tc>
        <w:tc>
          <w:tcPr>
            <w:tcW w:w="851" w:type="dxa"/>
            <w:gridSpan w:val="8"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200 000 евро</w:t>
            </w:r>
          </w:p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(391 166 лв.)</w:t>
            </w:r>
          </w:p>
        </w:tc>
        <w:tc>
          <w:tcPr>
            <w:tcW w:w="850" w:type="dxa"/>
            <w:gridSpan w:val="6"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500 000 евро</w:t>
            </w:r>
          </w:p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(977 915 лв.)</w:t>
            </w:r>
          </w:p>
        </w:tc>
        <w:tc>
          <w:tcPr>
            <w:tcW w:w="851" w:type="dxa"/>
            <w:gridSpan w:val="6"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15 000 евро</w:t>
            </w:r>
          </w:p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(29 337,45 лв.)</w:t>
            </w:r>
          </w:p>
        </w:tc>
        <w:tc>
          <w:tcPr>
            <w:tcW w:w="851" w:type="dxa"/>
            <w:gridSpan w:val="6"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30 000 евро</w:t>
            </w:r>
          </w:p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(58 674,90лв.)</w:t>
            </w:r>
          </w:p>
        </w:tc>
      </w:tr>
      <w:tr w:rsidR="000B2E56" w:rsidRPr="000B2E56" w:rsidTr="00DB49C3">
        <w:trPr>
          <w:trHeight w:val="356"/>
        </w:trPr>
        <w:tc>
          <w:tcPr>
            <w:tcW w:w="697" w:type="dxa"/>
            <w:vMerge w:val="restart"/>
            <w:textDirection w:val="btLr"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Година</w:t>
            </w:r>
          </w:p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„Х“</w:t>
            </w:r>
          </w:p>
        </w:tc>
        <w:tc>
          <w:tcPr>
            <w:tcW w:w="1601" w:type="dxa"/>
            <w:gridSpan w:val="2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6" w:type="dxa"/>
            <w:gridSpan w:val="2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5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9"/>
            <w:noWrap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5"/>
            <w:noWrap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8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6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2E56" w:rsidRPr="000B2E56" w:rsidTr="00DB49C3">
        <w:trPr>
          <w:trHeight w:val="300"/>
        </w:trPr>
        <w:tc>
          <w:tcPr>
            <w:tcW w:w="697" w:type="dxa"/>
            <w:vMerge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noWrap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6" w:type="dxa"/>
            <w:gridSpan w:val="2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5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9"/>
            <w:noWrap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noWrap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8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6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2E56" w:rsidRPr="000B2E56" w:rsidTr="00DB49C3">
        <w:trPr>
          <w:trHeight w:val="315"/>
        </w:trPr>
        <w:tc>
          <w:tcPr>
            <w:tcW w:w="697" w:type="dxa"/>
            <w:vMerge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noWrap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5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9"/>
            <w:noWrap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noWrap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8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6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2E56" w:rsidRPr="000B2E56" w:rsidTr="00DB49C3">
        <w:trPr>
          <w:trHeight w:val="286"/>
        </w:trPr>
        <w:tc>
          <w:tcPr>
            <w:tcW w:w="697" w:type="dxa"/>
            <w:vMerge w:val="restart"/>
            <w:textDirection w:val="btLr"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Година</w:t>
            </w:r>
          </w:p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„Х-1“</w:t>
            </w:r>
          </w:p>
        </w:tc>
        <w:tc>
          <w:tcPr>
            <w:tcW w:w="1601" w:type="dxa"/>
            <w:gridSpan w:val="2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6" w:type="dxa"/>
            <w:gridSpan w:val="2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5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9"/>
            <w:noWrap/>
            <w:vAlign w:val="bottom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noWrap/>
            <w:vAlign w:val="bottom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8"/>
            <w:vAlign w:val="bottom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6"/>
            <w:vAlign w:val="bottom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vAlign w:val="bottom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vAlign w:val="bottom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B2E56" w:rsidRPr="000B2E56" w:rsidTr="00DB49C3">
        <w:trPr>
          <w:trHeight w:val="300"/>
        </w:trPr>
        <w:tc>
          <w:tcPr>
            <w:tcW w:w="697" w:type="dxa"/>
            <w:vMerge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noWrap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5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9"/>
            <w:noWrap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noWrap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8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6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2E56" w:rsidRPr="000B2E56" w:rsidTr="00DB49C3">
        <w:trPr>
          <w:trHeight w:val="300"/>
        </w:trPr>
        <w:tc>
          <w:tcPr>
            <w:tcW w:w="697" w:type="dxa"/>
            <w:vMerge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noWrap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6" w:type="dxa"/>
            <w:gridSpan w:val="2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9" w:type="dxa"/>
            <w:gridSpan w:val="5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9"/>
            <w:noWrap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5"/>
            <w:noWrap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8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6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2E56" w:rsidRPr="000B2E56" w:rsidTr="00DB49C3">
        <w:trPr>
          <w:trHeight w:val="258"/>
        </w:trPr>
        <w:tc>
          <w:tcPr>
            <w:tcW w:w="697" w:type="dxa"/>
            <w:vMerge w:val="restart"/>
            <w:textDirection w:val="btLr"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Година</w:t>
            </w:r>
          </w:p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„Х-2“</w:t>
            </w:r>
          </w:p>
        </w:tc>
        <w:tc>
          <w:tcPr>
            <w:tcW w:w="1601" w:type="dxa"/>
            <w:gridSpan w:val="2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6" w:type="dxa"/>
            <w:gridSpan w:val="2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5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9"/>
            <w:noWrap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5"/>
            <w:noWrap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8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6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2E56" w:rsidRPr="000B2E56" w:rsidTr="00DB49C3">
        <w:trPr>
          <w:trHeight w:val="300"/>
        </w:trPr>
        <w:tc>
          <w:tcPr>
            <w:tcW w:w="697" w:type="dxa"/>
            <w:vMerge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noWrap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6" w:type="dxa"/>
            <w:gridSpan w:val="2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9" w:type="dxa"/>
            <w:gridSpan w:val="5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9"/>
            <w:noWrap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5"/>
            <w:noWrap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8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6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2E56" w:rsidRPr="000B2E56" w:rsidTr="00DB49C3">
        <w:trPr>
          <w:trHeight w:val="315"/>
        </w:trPr>
        <w:tc>
          <w:tcPr>
            <w:tcW w:w="697" w:type="dxa"/>
            <w:vMerge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noWrap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6" w:type="dxa"/>
            <w:gridSpan w:val="2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9" w:type="dxa"/>
            <w:gridSpan w:val="5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9"/>
            <w:noWrap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5"/>
            <w:noWrap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8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6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2E56" w:rsidRPr="000B2E56" w:rsidTr="00DB49C3">
        <w:trPr>
          <w:trHeight w:val="596"/>
        </w:trPr>
        <w:tc>
          <w:tcPr>
            <w:tcW w:w="5283" w:type="dxa"/>
            <w:gridSpan w:val="10"/>
            <w:noWrap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Общо:</w:t>
            </w:r>
          </w:p>
        </w:tc>
        <w:tc>
          <w:tcPr>
            <w:tcW w:w="1276" w:type="dxa"/>
            <w:gridSpan w:val="9"/>
            <w:noWrap/>
            <w:vAlign w:val="center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∑(</w:t>
            </w:r>
            <w:proofErr w:type="spellStart"/>
            <w:r w:rsidRPr="000B2E5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a+b+c+d+e</w:t>
            </w:r>
            <w:proofErr w:type="spellEnd"/>
            <w:r w:rsidRPr="000B2E5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noWrap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∑a</w:t>
            </w:r>
          </w:p>
        </w:tc>
        <w:tc>
          <w:tcPr>
            <w:tcW w:w="851" w:type="dxa"/>
            <w:gridSpan w:val="8"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∑b</w:t>
            </w:r>
          </w:p>
        </w:tc>
        <w:tc>
          <w:tcPr>
            <w:tcW w:w="850" w:type="dxa"/>
            <w:gridSpan w:val="6"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∑c</w:t>
            </w:r>
          </w:p>
        </w:tc>
        <w:tc>
          <w:tcPr>
            <w:tcW w:w="851" w:type="dxa"/>
            <w:gridSpan w:val="6"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∑d</w:t>
            </w:r>
          </w:p>
        </w:tc>
        <w:tc>
          <w:tcPr>
            <w:tcW w:w="851" w:type="dxa"/>
            <w:gridSpan w:val="6"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∑e</w:t>
            </w:r>
          </w:p>
        </w:tc>
      </w:tr>
      <w:tr w:rsidR="000B2E56" w:rsidRPr="000B2E56" w:rsidTr="00DB49C3">
        <w:trPr>
          <w:gridAfter w:val="1"/>
          <w:wAfter w:w="18" w:type="dxa"/>
          <w:trHeight w:val="476"/>
        </w:trPr>
        <w:tc>
          <w:tcPr>
            <w:tcW w:w="697" w:type="dxa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13.</w:t>
            </w:r>
          </w:p>
        </w:tc>
        <w:tc>
          <w:tcPr>
            <w:tcW w:w="8263" w:type="dxa"/>
            <w:gridSpan w:val="35"/>
          </w:tcPr>
          <w:p w:rsidR="000B2E56" w:rsidRPr="000B2E56" w:rsidRDefault="000B2E56" w:rsidP="000B2E5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Дейността, която се финансира, </w:t>
            </w:r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попада в приложното поле на Регламент (ЕС)                  № 1407/2013:</w:t>
            </w:r>
          </w:p>
          <w:p w:rsidR="000B2E56" w:rsidRPr="000B2E56" w:rsidRDefault="000B2E56" w:rsidP="000B2E5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/Ако посочите  „НЕ“, спирате с попълването на Декларацията до тук/</w:t>
            </w:r>
          </w:p>
        </w:tc>
        <w:tc>
          <w:tcPr>
            <w:tcW w:w="906" w:type="dxa"/>
            <w:gridSpan w:val="7"/>
            <w:noWrap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28" w:type="dxa"/>
            <w:gridSpan w:val="6"/>
            <w:noWrap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</w:p>
        </w:tc>
      </w:tr>
      <w:tr w:rsidR="000B2E56" w:rsidRPr="000B2E56" w:rsidTr="00DB49C3">
        <w:trPr>
          <w:gridAfter w:val="1"/>
          <w:wAfter w:w="18" w:type="dxa"/>
          <w:trHeight w:val="422"/>
        </w:trPr>
        <w:tc>
          <w:tcPr>
            <w:tcW w:w="697" w:type="dxa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13а.</w:t>
            </w:r>
          </w:p>
        </w:tc>
        <w:tc>
          <w:tcPr>
            <w:tcW w:w="8263" w:type="dxa"/>
            <w:gridSpan w:val="35"/>
          </w:tcPr>
          <w:p w:rsidR="000B2E56" w:rsidRPr="000B2E56" w:rsidRDefault="000B2E56" w:rsidP="000B2E5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Получателят/кандидатът извършва и</w:t>
            </w:r>
            <w:r w:rsidRPr="000B2E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дейност(и), която/</w:t>
            </w:r>
            <w:proofErr w:type="spellStart"/>
            <w:r w:rsidRPr="000B2E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</w:t>
            </w:r>
            <w:proofErr w:type="spellEnd"/>
            <w:r w:rsidRPr="000B2E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е/са изключена/и от приложното поле на Регламент (ЕС) № 1407/</w:t>
            </w:r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2013</w:t>
            </w: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06" w:type="dxa"/>
            <w:gridSpan w:val="7"/>
            <w:noWrap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28" w:type="dxa"/>
            <w:gridSpan w:val="6"/>
            <w:noWrap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</w:p>
        </w:tc>
      </w:tr>
      <w:tr w:rsidR="000B2E56" w:rsidRPr="000B2E56" w:rsidTr="00DB49C3">
        <w:trPr>
          <w:gridAfter w:val="1"/>
          <w:wAfter w:w="18" w:type="dxa"/>
          <w:trHeight w:val="697"/>
        </w:trPr>
        <w:tc>
          <w:tcPr>
            <w:tcW w:w="697" w:type="dxa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13б.</w:t>
            </w:r>
          </w:p>
        </w:tc>
        <w:tc>
          <w:tcPr>
            <w:tcW w:w="8263" w:type="dxa"/>
            <w:gridSpan w:val="35"/>
          </w:tcPr>
          <w:p w:rsidR="000B2E56" w:rsidRPr="000B2E56" w:rsidRDefault="000B2E56" w:rsidP="000B2E5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случая по т. 13 </w:t>
            </w:r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общият размер</w:t>
            </w: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минималната  помощ за получателя/кандидата и предприятията, с които той образува "едно и също предприятие", </w:t>
            </w:r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 надвишава левовата равностойност на 200 000 евро</w:t>
            </w: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период от три последователни години (</w:t>
            </w:r>
            <w:proofErr w:type="spellStart"/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години</w:t>
            </w:r>
            <w:proofErr w:type="spellEnd"/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„Х“, „Х-1“ и „Х-2“):</w:t>
            </w:r>
          </w:p>
        </w:tc>
        <w:tc>
          <w:tcPr>
            <w:tcW w:w="906" w:type="dxa"/>
            <w:gridSpan w:val="7"/>
            <w:noWrap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28" w:type="dxa"/>
            <w:gridSpan w:val="6"/>
            <w:noWrap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</w:p>
        </w:tc>
      </w:tr>
      <w:tr w:rsidR="000B2E56" w:rsidRPr="000B2E56" w:rsidTr="00DB49C3">
        <w:trPr>
          <w:gridAfter w:val="1"/>
          <w:wAfter w:w="18" w:type="dxa"/>
          <w:trHeight w:val="705"/>
        </w:trPr>
        <w:tc>
          <w:tcPr>
            <w:tcW w:w="697" w:type="dxa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8263" w:type="dxa"/>
            <w:gridSpan w:val="35"/>
          </w:tcPr>
          <w:p w:rsidR="000B2E56" w:rsidRPr="000B2E56" w:rsidRDefault="000B2E56" w:rsidP="000B2E5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Минималната помощ се получава за дейност по извършване на </w:t>
            </w:r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шосейни товарни превози</w:t>
            </w:r>
            <w:r w:rsidRPr="000B2E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за чужда сметка или срещу възнаграждение съгласно </w:t>
            </w:r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Регламент (ЕС)          № 1407/2013:</w:t>
            </w:r>
          </w:p>
        </w:tc>
        <w:tc>
          <w:tcPr>
            <w:tcW w:w="906" w:type="dxa"/>
            <w:gridSpan w:val="7"/>
            <w:noWrap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28" w:type="dxa"/>
            <w:gridSpan w:val="6"/>
            <w:noWrap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</w:p>
        </w:tc>
      </w:tr>
      <w:tr w:rsidR="000B2E56" w:rsidRPr="000B2E56" w:rsidTr="00DB49C3">
        <w:trPr>
          <w:gridAfter w:val="1"/>
          <w:wAfter w:w="18" w:type="dxa"/>
          <w:trHeight w:val="687"/>
        </w:trPr>
        <w:tc>
          <w:tcPr>
            <w:tcW w:w="697" w:type="dxa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14а.</w:t>
            </w:r>
          </w:p>
        </w:tc>
        <w:tc>
          <w:tcPr>
            <w:tcW w:w="8263" w:type="dxa"/>
            <w:gridSpan w:val="35"/>
          </w:tcPr>
          <w:p w:rsidR="000B2E56" w:rsidRPr="000B2E56" w:rsidRDefault="000B2E56" w:rsidP="000B2E5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случая по т. 14 </w:t>
            </w:r>
            <w:r w:rsidRPr="000B2E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общият размер</w:t>
            </w: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минималната помощ за получателя/кандидата и предприятията, с които той образува "едно и също предприятие", </w:t>
            </w:r>
            <w:r w:rsidRPr="000B2E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не надвишава левовата равностойност на 100 000 евро </w:t>
            </w:r>
            <w:r w:rsidRPr="000B2E5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 период от </w:t>
            </w: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три последователни години (</w:t>
            </w:r>
            <w:proofErr w:type="spellStart"/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години</w:t>
            </w:r>
            <w:proofErr w:type="spellEnd"/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„Х“, „Х-1“ и „Х-2“)</w:t>
            </w:r>
            <w:r w:rsidRPr="000B2E5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906" w:type="dxa"/>
            <w:gridSpan w:val="7"/>
            <w:noWrap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28" w:type="dxa"/>
            <w:gridSpan w:val="6"/>
            <w:noWrap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</w:p>
        </w:tc>
      </w:tr>
      <w:tr w:rsidR="000B2E56" w:rsidRPr="000B2E56" w:rsidTr="00DB49C3">
        <w:trPr>
          <w:gridAfter w:val="1"/>
          <w:wAfter w:w="18" w:type="dxa"/>
          <w:trHeight w:val="541"/>
        </w:trPr>
        <w:tc>
          <w:tcPr>
            <w:tcW w:w="697" w:type="dxa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8263" w:type="dxa"/>
            <w:gridSpan w:val="35"/>
          </w:tcPr>
          <w:p w:rsidR="000B2E56" w:rsidRPr="000B2E56" w:rsidRDefault="000B2E56" w:rsidP="000B2E5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Получателят/кандидатът извършва дейност по </w:t>
            </w:r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услуги от общ икономически интерес съгласно Регламент (ЕС) № 360/2012 </w:t>
            </w: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(OB, L 114/8 от 26.4.2012 г.):</w:t>
            </w:r>
          </w:p>
        </w:tc>
        <w:tc>
          <w:tcPr>
            <w:tcW w:w="906" w:type="dxa"/>
            <w:gridSpan w:val="7"/>
            <w:noWrap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28" w:type="dxa"/>
            <w:gridSpan w:val="6"/>
            <w:noWrap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</w:p>
        </w:tc>
      </w:tr>
      <w:tr w:rsidR="000B2E56" w:rsidRPr="000B2E56" w:rsidTr="00DB49C3">
        <w:trPr>
          <w:gridAfter w:val="1"/>
          <w:wAfter w:w="18" w:type="dxa"/>
          <w:trHeight w:val="535"/>
        </w:trPr>
        <w:tc>
          <w:tcPr>
            <w:tcW w:w="697" w:type="dxa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15а.</w:t>
            </w:r>
          </w:p>
        </w:tc>
        <w:tc>
          <w:tcPr>
            <w:tcW w:w="8263" w:type="dxa"/>
            <w:gridSpan w:val="35"/>
          </w:tcPr>
          <w:p w:rsidR="000B2E56" w:rsidRPr="000B2E56" w:rsidRDefault="000B2E56" w:rsidP="000B2E5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положителен отговор в т. 15 </w:t>
            </w:r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общият размер</w:t>
            </w: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минималната помощ за получателя/кандидата и предприятията, с които той образува "едно и също предприятие", </w:t>
            </w:r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 трябва да надхвърля левовата равностойност на 500 000 евро</w:t>
            </w: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период от три последователни години (</w:t>
            </w:r>
            <w:proofErr w:type="spellStart"/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години</w:t>
            </w:r>
            <w:proofErr w:type="spellEnd"/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„Х“, „Х-1“ и „Х-2“)</w:t>
            </w:r>
            <w:r w:rsidRPr="000B2E5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906" w:type="dxa"/>
            <w:gridSpan w:val="7"/>
            <w:noWrap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28" w:type="dxa"/>
            <w:gridSpan w:val="6"/>
            <w:noWrap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</w:p>
        </w:tc>
      </w:tr>
      <w:tr w:rsidR="000B2E56" w:rsidRPr="000B2E56" w:rsidTr="00DB49C3">
        <w:trPr>
          <w:gridAfter w:val="1"/>
          <w:wAfter w:w="18" w:type="dxa"/>
          <w:trHeight w:val="448"/>
        </w:trPr>
        <w:tc>
          <w:tcPr>
            <w:tcW w:w="697" w:type="dxa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8263" w:type="dxa"/>
            <w:gridSpan w:val="35"/>
          </w:tcPr>
          <w:p w:rsidR="000B2E56" w:rsidRPr="000B2E56" w:rsidRDefault="000B2E56" w:rsidP="000B2E5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Получателят/кандидатът извършва дейност в </w:t>
            </w:r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селскостопанския сектор съгласно Регламент (ЕС) № 1408/2013:</w:t>
            </w:r>
          </w:p>
        </w:tc>
        <w:tc>
          <w:tcPr>
            <w:tcW w:w="906" w:type="dxa"/>
            <w:gridSpan w:val="7"/>
            <w:noWrap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28" w:type="dxa"/>
            <w:gridSpan w:val="6"/>
            <w:noWrap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</w:p>
        </w:tc>
      </w:tr>
      <w:tr w:rsidR="000B2E56" w:rsidRPr="000B2E56" w:rsidTr="00DB49C3">
        <w:trPr>
          <w:gridAfter w:val="1"/>
          <w:wAfter w:w="18" w:type="dxa"/>
          <w:trHeight w:val="659"/>
        </w:trPr>
        <w:tc>
          <w:tcPr>
            <w:tcW w:w="697" w:type="dxa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16а.</w:t>
            </w:r>
          </w:p>
        </w:tc>
        <w:tc>
          <w:tcPr>
            <w:tcW w:w="8263" w:type="dxa"/>
            <w:gridSpan w:val="35"/>
          </w:tcPr>
          <w:p w:rsidR="000B2E56" w:rsidRPr="000B2E56" w:rsidRDefault="000B2E56" w:rsidP="000B2E5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случая по т. 16 </w:t>
            </w:r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общият размер</w:t>
            </w: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 минималната помощ за получателя/кандидата и предприятията, с които той образува "едно и също предприятие", </w:t>
            </w:r>
            <w:r w:rsidRPr="000B2E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не надвишава левовата равностойност на 15 000 евро </w:t>
            </w:r>
            <w:r w:rsidRPr="000B2E5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 период от </w:t>
            </w: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три последователни години (</w:t>
            </w:r>
            <w:proofErr w:type="spellStart"/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години</w:t>
            </w:r>
            <w:proofErr w:type="spellEnd"/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„Х“, „Х-1“ и „Х-2“)</w:t>
            </w:r>
            <w:r w:rsidRPr="000B2E5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906" w:type="dxa"/>
            <w:gridSpan w:val="7"/>
            <w:noWrap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28" w:type="dxa"/>
            <w:gridSpan w:val="6"/>
            <w:noWrap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</w:p>
        </w:tc>
      </w:tr>
      <w:tr w:rsidR="000B2E56" w:rsidRPr="000B2E56" w:rsidTr="00DB49C3">
        <w:trPr>
          <w:gridAfter w:val="1"/>
          <w:wAfter w:w="18" w:type="dxa"/>
          <w:trHeight w:val="659"/>
        </w:trPr>
        <w:tc>
          <w:tcPr>
            <w:tcW w:w="697" w:type="dxa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8263" w:type="dxa"/>
            <w:gridSpan w:val="35"/>
          </w:tcPr>
          <w:p w:rsidR="000B2E56" w:rsidRPr="000B2E56" w:rsidRDefault="000B2E56" w:rsidP="000B2E5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Получателят/кандидатът извършва дейност </w:t>
            </w:r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 сектора на рибарството и </w:t>
            </w:r>
            <w:proofErr w:type="spellStart"/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аквакултурите</w:t>
            </w:r>
            <w:proofErr w:type="spellEnd"/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съгласно Регламент (ЕС) № ХХХ/</w:t>
            </w:r>
            <w:proofErr w:type="spellStart"/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ХХХ</w:t>
            </w:r>
            <w:proofErr w:type="spellEnd"/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на Комисията, който ще измени Регламент (ЕО) № 875/2007:</w:t>
            </w:r>
          </w:p>
        </w:tc>
        <w:tc>
          <w:tcPr>
            <w:tcW w:w="906" w:type="dxa"/>
            <w:gridSpan w:val="7"/>
            <w:noWrap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28" w:type="dxa"/>
            <w:gridSpan w:val="6"/>
            <w:noWrap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</w:p>
        </w:tc>
      </w:tr>
      <w:tr w:rsidR="000B2E56" w:rsidRPr="000B2E56" w:rsidTr="00DB49C3">
        <w:trPr>
          <w:gridAfter w:val="1"/>
          <w:wAfter w:w="18" w:type="dxa"/>
          <w:trHeight w:val="659"/>
        </w:trPr>
        <w:tc>
          <w:tcPr>
            <w:tcW w:w="697" w:type="dxa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17а.</w:t>
            </w:r>
          </w:p>
        </w:tc>
        <w:tc>
          <w:tcPr>
            <w:tcW w:w="8263" w:type="dxa"/>
            <w:gridSpan w:val="35"/>
          </w:tcPr>
          <w:p w:rsidR="000B2E56" w:rsidRPr="000B2E56" w:rsidRDefault="000B2E56" w:rsidP="000B2E5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случая по т. 17 </w:t>
            </w:r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общият размер</w:t>
            </w: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 минималната помощ за получателя/кандидата и предприятията, с които той образува "едно и също предприятие", </w:t>
            </w:r>
            <w:r w:rsidRPr="000B2E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не надвишава левовата равностойност на 30 000 евро </w:t>
            </w:r>
            <w:r w:rsidRPr="000B2E5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 период от </w:t>
            </w: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три последователни години (</w:t>
            </w:r>
            <w:proofErr w:type="spellStart"/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години</w:t>
            </w:r>
            <w:proofErr w:type="spellEnd"/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„Х“, „Х-1“ и „Х-2“)</w:t>
            </w:r>
            <w:r w:rsidRPr="000B2E5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906" w:type="dxa"/>
            <w:gridSpan w:val="7"/>
            <w:noWrap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28" w:type="dxa"/>
            <w:gridSpan w:val="6"/>
            <w:noWrap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</w:p>
        </w:tc>
      </w:tr>
      <w:tr w:rsidR="000B2E56" w:rsidRPr="000B2E56" w:rsidTr="00DB49C3">
        <w:trPr>
          <w:gridAfter w:val="1"/>
          <w:wAfter w:w="18" w:type="dxa"/>
          <w:trHeight w:val="659"/>
        </w:trPr>
        <w:tc>
          <w:tcPr>
            <w:tcW w:w="697" w:type="dxa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8263" w:type="dxa"/>
            <w:gridSpan w:val="35"/>
          </w:tcPr>
          <w:p w:rsidR="000B2E56" w:rsidRPr="000B2E56" w:rsidRDefault="000B2E56" w:rsidP="000B2E5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предприятието </w:t>
            </w:r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 поддържа аналитична счетоводна отчетност</w:t>
            </w: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гарантираща разделяне на дейностите и/или разграничаване на разходите, </w:t>
            </w:r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доказваща</w:t>
            </w: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 помощта е за дейността по т. 6:</w:t>
            </w:r>
          </w:p>
          <w:p w:rsidR="000B2E56" w:rsidRPr="000B2E56" w:rsidRDefault="000B2E56" w:rsidP="000B2E5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/Попълва се само ако предприятието извършва повече от един вид дейности/</w:t>
            </w:r>
          </w:p>
        </w:tc>
        <w:tc>
          <w:tcPr>
            <w:tcW w:w="906" w:type="dxa"/>
            <w:gridSpan w:val="7"/>
            <w:noWrap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928" w:type="dxa"/>
            <w:gridSpan w:val="6"/>
            <w:noWrap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</w:p>
        </w:tc>
      </w:tr>
      <w:tr w:rsidR="000B2E56" w:rsidRPr="000B2E56" w:rsidTr="00DB49C3">
        <w:trPr>
          <w:gridAfter w:val="1"/>
          <w:wAfter w:w="18" w:type="dxa"/>
          <w:trHeight w:val="493"/>
        </w:trPr>
        <w:tc>
          <w:tcPr>
            <w:tcW w:w="697" w:type="dxa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19.</w:t>
            </w:r>
          </w:p>
        </w:tc>
        <w:tc>
          <w:tcPr>
            <w:tcW w:w="8263" w:type="dxa"/>
            <w:gridSpan w:val="35"/>
          </w:tcPr>
          <w:p w:rsidR="000B2E56" w:rsidRPr="000B2E56" w:rsidRDefault="000B2E56" w:rsidP="000B2E5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r w:rsidRPr="000B2E5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същите приемливи (допустими) разходи</w:t>
            </w:r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съм</w:t>
            </w: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получил </w:t>
            </w:r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държавна/и помощ/и</w:t>
            </w: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</w:t>
            </w:r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други източници на финансиране.</w:t>
            </w:r>
          </w:p>
        </w:tc>
        <w:tc>
          <w:tcPr>
            <w:tcW w:w="906" w:type="dxa"/>
            <w:gridSpan w:val="7"/>
            <w:noWrap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28" w:type="dxa"/>
            <w:gridSpan w:val="6"/>
            <w:noWrap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</w:p>
        </w:tc>
      </w:tr>
      <w:tr w:rsidR="000B2E56" w:rsidRPr="000B2E56" w:rsidTr="00DB49C3">
        <w:trPr>
          <w:gridAfter w:val="1"/>
          <w:wAfter w:w="18" w:type="dxa"/>
          <w:trHeight w:val="351"/>
        </w:trPr>
        <w:tc>
          <w:tcPr>
            <w:tcW w:w="697" w:type="dxa"/>
            <w:vMerge w:val="restart"/>
            <w:noWrap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19а.</w:t>
            </w:r>
          </w:p>
        </w:tc>
        <w:tc>
          <w:tcPr>
            <w:tcW w:w="10097" w:type="dxa"/>
            <w:gridSpan w:val="48"/>
            <w:vAlign w:val="center"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Ако в т. 19 сте посочили „ДА“, моля попълнете следната информация: </w:t>
            </w:r>
          </w:p>
        </w:tc>
      </w:tr>
      <w:tr w:rsidR="000B2E56" w:rsidRPr="000B2E56" w:rsidTr="00DB49C3">
        <w:trPr>
          <w:trHeight w:val="540"/>
        </w:trPr>
        <w:tc>
          <w:tcPr>
            <w:tcW w:w="697" w:type="dxa"/>
            <w:vMerge/>
            <w:noWrap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42" w:type="dxa"/>
            <w:gridSpan w:val="15"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Администратор на помощта </w:t>
            </w:r>
          </w:p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(наименование и ЕИК/БУЛСТАТ)</w:t>
            </w:r>
          </w:p>
        </w:tc>
        <w:tc>
          <w:tcPr>
            <w:tcW w:w="4973" w:type="dxa"/>
            <w:gridSpan w:val="34"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Основание за получаване на помощта</w:t>
            </w:r>
          </w:p>
        </w:tc>
      </w:tr>
      <w:tr w:rsidR="000B2E56" w:rsidRPr="000B2E56" w:rsidTr="00DB49C3">
        <w:trPr>
          <w:cantSplit/>
          <w:trHeight w:val="642"/>
        </w:trPr>
        <w:tc>
          <w:tcPr>
            <w:tcW w:w="697" w:type="dxa"/>
            <w:vMerge/>
            <w:noWrap/>
            <w:textDirection w:val="btLr"/>
            <w:vAlign w:val="center"/>
          </w:tcPr>
          <w:p w:rsidR="000B2E56" w:rsidRPr="000B2E56" w:rsidRDefault="000B2E56" w:rsidP="000B2E56">
            <w:pPr>
              <w:spacing w:after="12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42" w:type="dxa"/>
            <w:gridSpan w:val="15"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  <w:gridSpan w:val="34"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2E56" w:rsidRPr="000B2E56" w:rsidTr="00DB49C3">
        <w:trPr>
          <w:cantSplit/>
          <w:trHeight w:val="707"/>
        </w:trPr>
        <w:tc>
          <w:tcPr>
            <w:tcW w:w="697" w:type="dxa"/>
            <w:vMerge/>
            <w:noWrap/>
            <w:textDirection w:val="btLr"/>
          </w:tcPr>
          <w:p w:rsidR="000B2E56" w:rsidRPr="000B2E56" w:rsidRDefault="000B2E56" w:rsidP="000B2E56">
            <w:pPr>
              <w:spacing w:after="12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42" w:type="dxa"/>
            <w:gridSpan w:val="15"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  <w:gridSpan w:val="34"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2E56" w:rsidRPr="000B2E56" w:rsidTr="00DB49C3">
        <w:trPr>
          <w:gridAfter w:val="1"/>
          <w:wAfter w:w="18" w:type="dxa"/>
          <w:trHeight w:val="509"/>
        </w:trPr>
        <w:tc>
          <w:tcPr>
            <w:tcW w:w="697" w:type="dxa"/>
            <w:noWrap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10097" w:type="dxa"/>
            <w:gridSpan w:val="48"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При настъпване на промяна в декларираните от мен обстоятелства се задължавам да подам нова Декларация в срок от 5 работни дни от датата на промяната.</w:t>
            </w:r>
          </w:p>
        </w:tc>
      </w:tr>
      <w:tr w:rsidR="000B2E56" w:rsidRPr="000B2E56" w:rsidTr="00DB49C3">
        <w:trPr>
          <w:gridAfter w:val="1"/>
          <w:wAfter w:w="18" w:type="dxa"/>
          <w:trHeight w:val="503"/>
        </w:trPr>
        <w:tc>
          <w:tcPr>
            <w:tcW w:w="697" w:type="dxa"/>
            <w:noWrap/>
          </w:tcPr>
          <w:p w:rsidR="000B2E56" w:rsidRPr="000B2E56" w:rsidRDefault="000B2E56" w:rsidP="000B2E56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10097" w:type="dxa"/>
            <w:gridSpan w:val="48"/>
            <w:vAlign w:val="center"/>
          </w:tcPr>
          <w:p w:rsidR="000B2E56" w:rsidRPr="000B2E56" w:rsidRDefault="000B2E56" w:rsidP="000B2E5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Известно ми е, че за попълване на Декларация с невярно съдържание нося наказателна отговорност по чл. 313 от Наказателния кодекс. </w:t>
            </w:r>
          </w:p>
        </w:tc>
      </w:tr>
    </w:tbl>
    <w:p w:rsidR="000B2E56" w:rsidRPr="000B2E56" w:rsidRDefault="000B2E56" w:rsidP="000B2E56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2E56" w:rsidRPr="000B2E56" w:rsidRDefault="000B2E56" w:rsidP="000B2E56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2E56" w:rsidRPr="000B2E56" w:rsidRDefault="000B2E56" w:rsidP="000B2E56">
      <w:pPr>
        <w:spacing w:after="12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B2E56">
        <w:rPr>
          <w:rFonts w:ascii="Times New Roman" w:eastAsia="Calibri" w:hAnsi="Times New Roman" w:cs="Times New Roman"/>
          <w:b/>
          <w:sz w:val="24"/>
          <w:szCs w:val="24"/>
        </w:rPr>
        <w:t>ДATA: ………………20__ г.               ДЕКЛАРАТОР: ……………………………………</w:t>
      </w:r>
    </w:p>
    <w:p w:rsidR="000B2E56" w:rsidRPr="000B2E56" w:rsidRDefault="000B2E56" w:rsidP="000B2E56">
      <w:pPr>
        <w:spacing w:after="120" w:line="240" w:lineRule="auto"/>
        <w:ind w:left="7080"/>
        <w:rPr>
          <w:rFonts w:ascii="Times New Roman" w:eastAsia="Calibri" w:hAnsi="Times New Roman" w:cs="Times New Roman"/>
          <w:i/>
          <w:sz w:val="24"/>
          <w:szCs w:val="24"/>
        </w:rPr>
      </w:pPr>
      <w:r w:rsidRPr="000B2E56">
        <w:rPr>
          <w:rFonts w:ascii="Times New Roman" w:eastAsia="Calibri" w:hAnsi="Times New Roman" w:cs="Times New Roman"/>
          <w:i/>
          <w:sz w:val="24"/>
          <w:szCs w:val="24"/>
        </w:rPr>
        <w:t>/подпис и печат/</w:t>
      </w:r>
    </w:p>
    <w:p w:rsidR="000B2E56" w:rsidRPr="000B2E56" w:rsidRDefault="000B2E56" w:rsidP="000B2E56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2E56" w:rsidRPr="000B2E56" w:rsidRDefault="000B2E56" w:rsidP="000B2E56">
      <w:pPr>
        <w:spacing w:after="12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B2E56" w:rsidRPr="000B2E56" w:rsidRDefault="000B2E56" w:rsidP="000B2E56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2E56">
        <w:rPr>
          <w:rFonts w:ascii="Times New Roman" w:eastAsia="Calibri" w:hAnsi="Times New Roman" w:cs="Times New Roman"/>
          <w:b/>
          <w:sz w:val="24"/>
          <w:szCs w:val="24"/>
        </w:rPr>
        <w:t>У К А З А Н И Я</w:t>
      </w:r>
    </w:p>
    <w:p w:rsidR="000B2E56" w:rsidRPr="000B2E56" w:rsidRDefault="000B2E56" w:rsidP="000B2E56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2E56">
        <w:rPr>
          <w:rFonts w:ascii="Times New Roman" w:eastAsia="Calibri" w:hAnsi="Times New Roman" w:cs="Times New Roman"/>
          <w:b/>
          <w:sz w:val="24"/>
          <w:szCs w:val="24"/>
        </w:rPr>
        <w:t>за попълване на Декларацията за минимални и държавни помощи</w:t>
      </w:r>
    </w:p>
    <w:p w:rsidR="000B2E56" w:rsidRPr="000B2E56" w:rsidRDefault="000B2E56" w:rsidP="000B2E56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2E56" w:rsidRPr="000B2E56" w:rsidRDefault="000B2E56" w:rsidP="000B2E56">
      <w:pPr>
        <w:numPr>
          <w:ilvl w:val="0"/>
          <w:numId w:val="27"/>
        </w:numPr>
        <w:tabs>
          <w:tab w:val="left" w:pos="142"/>
        </w:tabs>
        <w:spacing w:after="120" w:line="240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0B2E56">
        <w:rPr>
          <w:rFonts w:ascii="Times New Roman" w:eastAsia="Calibri" w:hAnsi="Times New Roman" w:cs="Times New Roman"/>
          <w:b/>
          <w:sz w:val="24"/>
          <w:szCs w:val="24"/>
        </w:rPr>
        <w:t>т. 1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от Декларацията се попълват данните на декларатора и на предприятието, което той представлява в качеството си на управител, председател, пълномощник или друго, като към Декларацията се прилага съответният документ, удостоверяващ това му качество.</w:t>
      </w:r>
    </w:p>
    <w:p w:rsidR="000B2E56" w:rsidRPr="000B2E56" w:rsidRDefault="000B2E56" w:rsidP="000B2E56">
      <w:pPr>
        <w:numPr>
          <w:ilvl w:val="0"/>
          <w:numId w:val="27"/>
        </w:numPr>
        <w:tabs>
          <w:tab w:val="left" w:pos="142"/>
        </w:tabs>
        <w:spacing w:after="120" w:line="240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Информацията по </w:t>
      </w:r>
      <w:r w:rsidRPr="000B2E56">
        <w:rPr>
          <w:rFonts w:ascii="Times New Roman" w:eastAsia="Calibri" w:hAnsi="Times New Roman" w:cs="Times New Roman"/>
          <w:b/>
          <w:sz w:val="24"/>
          <w:szCs w:val="24"/>
        </w:rPr>
        <w:t>т. 4а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от Декларацията може да бъде попълнена на база подаден годишен отчет за дейността на предприятието, съгласно чл. 20, ал. 4 от Закона за статистиката за година „Х-1“ (годината, предхождаща текущата). В случай, че не разполагате с данните относно относителния дял на нетните приходи от продажби в % през година „Х“ (текущата година), полето по т. 4а от Декларацията за година „Х“ остава празно.</w:t>
      </w:r>
    </w:p>
    <w:p w:rsidR="000B2E56" w:rsidRPr="000B2E56" w:rsidRDefault="000B2E56" w:rsidP="000B2E56">
      <w:pPr>
        <w:numPr>
          <w:ilvl w:val="0"/>
          <w:numId w:val="27"/>
        </w:numPr>
        <w:tabs>
          <w:tab w:val="left" w:pos="142"/>
        </w:tabs>
        <w:spacing w:after="120" w:line="240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0B2E56">
        <w:rPr>
          <w:rFonts w:ascii="Times New Roman" w:eastAsia="Calibri" w:hAnsi="Times New Roman" w:cs="Times New Roman"/>
          <w:b/>
          <w:sz w:val="24"/>
          <w:szCs w:val="24"/>
        </w:rPr>
        <w:t>т. 5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от Декларацията под основна дейност на предприятието се има предвид дейността, която генерира най-голям дял от приходите му от продажби.</w:t>
      </w:r>
    </w:p>
    <w:p w:rsidR="000B2E56" w:rsidRPr="000B2E56" w:rsidRDefault="000B2E56" w:rsidP="000B2E56">
      <w:pPr>
        <w:numPr>
          <w:ilvl w:val="0"/>
          <w:numId w:val="27"/>
        </w:numPr>
        <w:tabs>
          <w:tab w:val="left" w:pos="142"/>
        </w:tabs>
        <w:spacing w:after="120" w:line="240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</w:t>
      </w:r>
      <w:r w:rsidRPr="000B2E56">
        <w:rPr>
          <w:rFonts w:ascii="Times New Roman" w:eastAsia="Calibri" w:hAnsi="Times New Roman" w:cs="Times New Roman"/>
          <w:b/>
          <w:sz w:val="24"/>
          <w:szCs w:val="24"/>
        </w:rPr>
        <w:t>т. 6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от Декларацията се посочва конкретната дейност, за която се получава минималната помощ, като тази дейност може да е различна от основната дейност на предприятието по КИД-2008.</w:t>
      </w:r>
    </w:p>
    <w:p w:rsidR="000B2E56" w:rsidRPr="000B2E56" w:rsidRDefault="000B2E56" w:rsidP="000B2E56">
      <w:pPr>
        <w:numPr>
          <w:ilvl w:val="0"/>
          <w:numId w:val="27"/>
        </w:numPr>
        <w:tabs>
          <w:tab w:val="left" w:pos="142"/>
        </w:tabs>
        <w:spacing w:after="120" w:line="240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>Определянето на вида на предприятието в</w:t>
      </w:r>
      <w:r w:rsidRPr="000B2E56">
        <w:rPr>
          <w:rFonts w:ascii="Times New Roman" w:eastAsia="Calibri" w:hAnsi="Times New Roman" w:cs="Times New Roman"/>
          <w:b/>
          <w:sz w:val="24"/>
          <w:szCs w:val="24"/>
        </w:rPr>
        <w:t xml:space="preserve"> т. 7</w:t>
      </w:r>
      <w:r w:rsidRPr="000B2E56">
        <w:rPr>
          <w:rFonts w:ascii="Times New Roman" w:eastAsia="Calibri" w:hAnsi="Times New Roman" w:cs="Times New Roman"/>
          <w:sz w:val="24"/>
          <w:szCs w:val="24"/>
        </w:rPr>
        <w:t>от Декларацията следва да се направи въз основа на данните за числеността на персонала и финансовите показатели съгласно чл. 2 – чл. 6 от Приложение І на Регламент (ЕС) № 651/2014</w:t>
      </w:r>
      <w:r w:rsidRPr="000B2E56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5"/>
      </w:r>
      <w:r w:rsidRPr="000B2E5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B2E56" w:rsidRPr="000B2E56" w:rsidRDefault="000B2E56" w:rsidP="000B2E56">
      <w:pPr>
        <w:tabs>
          <w:tab w:val="left" w:pos="142"/>
        </w:tabs>
        <w:spacing w:after="120" w:line="240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46"/>
        <w:gridCol w:w="2018"/>
        <w:gridCol w:w="2406"/>
        <w:gridCol w:w="2498"/>
      </w:tblGrid>
      <w:tr w:rsidR="000B2E56" w:rsidRPr="000B2E56" w:rsidTr="00DB49C3">
        <w:trPr>
          <w:jc w:val="center"/>
        </w:trPr>
        <w:tc>
          <w:tcPr>
            <w:tcW w:w="1656" w:type="dxa"/>
            <w:vAlign w:val="center"/>
          </w:tcPr>
          <w:p w:rsidR="000B2E56" w:rsidRPr="000B2E56" w:rsidRDefault="000B2E56" w:rsidP="000B2E56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предприятие</w:t>
            </w:r>
          </w:p>
        </w:tc>
        <w:tc>
          <w:tcPr>
            <w:tcW w:w="2268" w:type="dxa"/>
            <w:vAlign w:val="center"/>
          </w:tcPr>
          <w:p w:rsidR="000B2E56" w:rsidRPr="000B2E56" w:rsidRDefault="000B2E56" w:rsidP="000B2E56">
            <w:pPr>
              <w:tabs>
                <w:tab w:val="left" w:pos="0"/>
              </w:tabs>
              <w:spacing w:after="120" w:line="240" w:lineRule="auto"/>
              <w:ind w:hanging="3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Численост на персонала</w:t>
            </w:r>
          </w:p>
        </w:tc>
        <w:tc>
          <w:tcPr>
            <w:tcW w:w="2835" w:type="dxa"/>
            <w:vAlign w:val="center"/>
          </w:tcPr>
          <w:p w:rsidR="000B2E56" w:rsidRPr="000B2E56" w:rsidRDefault="000B2E56" w:rsidP="000B2E56">
            <w:pPr>
              <w:tabs>
                <w:tab w:val="left" w:pos="142"/>
              </w:tabs>
              <w:spacing w:after="120" w:line="240" w:lineRule="auto"/>
              <w:ind w:left="142" w:hanging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Годишен оборот</w:t>
            </w:r>
          </w:p>
        </w:tc>
        <w:tc>
          <w:tcPr>
            <w:tcW w:w="2943" w:type="dxa"/>
            <w:vAlign w:val="center"/>
          </w:tcPr>
          <w:p w:rsidR="000B2E56" w:rsidRPr="000B2E56" w:rsidRDefault="000B2E56" w:rsidP="000B2E56">
            <w:pPr>
              <w:tabs>
                <w:tab w:val="left" w:pos="142"/>
              </w:tabs>
              <w:spacing w:after="120" w:line="240" w:lineRule="auto"/>
              <w:ind w:left="142" w:hanging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 годишен счетоводен баланс</w:t>
            </w:r>
          </w:p>
        </w:tc>
      </w:tr>
      <w:tr w:rsidR="000B2E56" w:rsidRPr="000B2E56" w:rsidTr="00DB49C3">
        <w:trPr>
          <w:jc w:val="center"/>
        </w:trPr>
        <w:tc>
          <w:tcPr>
            <w:tcW w:w="1656" w:type="dxa"/>
            <w:vAlign w:val="center"/>
          </w:tcPr>
          <w:p w:rsidR="000B2E56" w:rsidRPr="000B2E56" w:rsidRDefault="000B2E56" w:rsidP="000B2E56">
            <w:pPr>
              <w:tabs>
                <w:tab w:val="left" w:pos="142"/>
              </w:tabs>
              <w:spacing w:after="120" w:line="240" w:lineRule="auto"/>
              <w:ind w:left="142" w:hanging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Микро</w:t>
            </w:r>
            <w:proofErr w:type="spellEnd"/>
          </w:p>
        </w:tc>
        <w:tc>
          <w:tcPr>
            <w:tcW w:w="2268" w:type="dxa"/>
            <w:vAlign w:val="center"/>
          </w:tcPr>
          <w:p w:rsidR="000B2E56" w:rsidRPr="000B2E56" w:rsidRDefault="000B2E56" w:rsidP="000B2E56">
            <w:pPr>
              <w:tabs>
                <w:tab w:val="left" w:pos="142"/>
              </w:tabs>
              <w:spacing w:after="120" w:line="240" w:lineRule="auto"/>
              <w:ind w:left="142" w:hanging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По-малко от 10 души</w:t>
            </w:r>
          </w:p>
        </w:tc>
        <w:tc>
          <w:tcPr>
            <w:tcW w:w="2835" w:type="dxa"/>
            <w:vAlign w:val="center"/>
          </w:tcPr>
          <w:p w:rsidR="000B2E56" w:rsidRPr="000B2E56" w:rsidRDefault="000B2E56" w:rsidP="000B2E56">
            <w:pPr>
              <w:tabs>
                <w:tab w:val="left" w:pos="142"/>
              </w:tabs>
              <w:spacing w:after="120" w:line="240" w:lineRule="auto"/>
              <w:ind w:left="142" w:hanging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Не надвишава 3 911 660 лв. (2 млн. евро)</w:t>
            </w:r>
          </w:p>
        </w:tc>
        <w:tc>
          <w:tcPr>
            <w:tcW w:w="2943" w:type="dxa"/>
            <w:vAlign w:val="center"/>
          </w:tcPr>
          <w:p w:rsidR="000B2E56" w:rsidRPr="000B2E56" w:rsidRDefault="000B2E56" w:rsidP="000B2E56">
            <w:pPr>
              <w:tabs>
                <w:tab w:val="left" w:pos="142"/>
              </w:tabs>
              <w:spacing w:after="120" w:line="240" w:lineRule="auto"/>
              <w:ind w:left="142" w:hanging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Не надвишава 3 911 660 лв. (2 млн. евро)</w:t>
            </w:r>
          </w:p>
        </w:tc>
      </w:tr>
      <w:tr w:rsidR="000B2E56" w:rsidRPr="000B2E56" w:rsidTr="00DB49C3">
        <w:trPr>
          <w:jc w:val="center"/>
        </w:trPr>
        <w:tc>
          <w:tcPr>
            <w:tcW w:w="1656" w:type="dxa"/>
            <w:vAlign w:val="center"/>
          </w:tcPr>
          <w:p w:rsidR="000B2E56" w:rsidRPr="000B2E56" w:rsidRDefault="000B2E56" w:rsidP="000B2E56">
            <w:pPr>
              <w:tabs>
                <w:tab w:val="left" w:pos="142"/>
              </w:tabs>
              <w:spacing w:after="120" w:line="240" w:lineRule="auto"/>
              <w:ind w:left="142" w:hanging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Малко</w:t>
            </w:r>
          </w:p>
        </w:tc>
        <w:tc>
          <w:tcPr>
            <w:tcW w:w="2268" w:type="dxa"/>
            <w:vAlign w:val="center"/>
          </w:tcPr>
          <w:p w:rsidR="000B2E56" w:rsidRPr="000B2E56" w:rsidRDefault="000B2E56" w:rsidP="000B2E56">
            <w:pPr>
              <w:tabs>
                <w:tab w:val="left" w:pos="142"/>
              </w:tabs>
              <w:spacing w:after="120" w:line="240" w:lineRule="auto"/>
              <w:ind w:left="142" w:hanging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По-малко от 50 души</w:t>
            </w:r>
          </w:p>
        </w:tc>
        <w:tc>
          <w:tcPr>
            <w:tcW w:w="2835" w:type="dxa"/>
            <w:vAlign w:val="center"/>
          </w:tcPr>
          <w:p w:rsidR="000B2E56" w:rsidRPr="000B2E56" w:rsidRDefault="000B2E56" w:rsidP="000B2E56">
            <w:pPr>
              <w:tabs>
                <w:tab w:val="left" w:pos="142"/>
              </w:tabs>
              <w:spacing w:after="120" w:line="240" w:lineRule="auto"/>
              <w:ind w:left="142" w:hanging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Не надвишава 19 558 300 лв. (10 млн. евро)</w:t>
            </w:r>
          </w:p>
        </w:tc>
        <w:tc>
          <w:tcPr>
            <w:tcW w:w="2943" w:type="dxa"/>
            <w:vAlign w:val="center"/>
          </w:tcPr>
          <w:p w:rsidR="000B2E56" w:rsidRPr="000B2E56" w:rsidRDefault="000B2E56" w:rsidP="000B2E56">
            <w:pPr>
              <w:tabs>
                <w:tab w:val="left" w:pos="142"/>
              </w:tabs>
              <w:spacing w:after="120" w:line="240" w:lineRule="auto"/>
              <w:ind w:left="142" w:hanging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Не надвишава 19 558 300 лв. (10 млн. евро)</w:t>
            </w:r>
          </w:p>
        </w:tc>
      </w:tr>
      <w:tr w:rsidR="000B2E56" w:rsidRPr="000B2E56" w:rsidTr="00DB49C3">
        <w:trPr>
          <w:jc w:val="center"/>
        </w:trPr>
        <w:tc>
          <w:tcPr>
            <w:tcW w:w="1656" w:type="dxa"/>
            <w:vAlign w:val="center"/>
          </w:tcPr>
          <w:p w:rsidR="000B2E56" w:rsidRPr="000B2E56" w:rsidRDefault="000B2E56" w:rsidP="000B2E56">
            <w:pPr>
              <w:tabs>
                <w:tab w:val="left" w:pos="142"/>
              </w:tabs>
              <w:spacing w:after="120" w:line="240" w:lineRule="auto"/>
              <w:ind w:left="142" w:hanging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Средно</w:t>
            </w:r>
          </w:p>
        </w:tc>
        <w:tc>
          <w:tcPr>
            <w:tcW w:w="2268" w:type="dxa"/>
            <w:vAlign w:val="center"/>
          </w:tcPr>
          <w:p w:rsidR="000B2E56" w:rsidRPr="000B2E56" w:rsidRDefault="000B2E56" w:rsidP="000B2E56">
            <w:pPr>
              <w:tabs>
                <w:tab w:val="left" w:pos="142"/>
              </w:tabs>
              <w:spacing w:after="120" w:line="240" w:lineRule="auto"/>
              <w:ind w:left="142" w:hanging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По-малко от 250 души</w:t>
            </w:r>
          </w:p>
        </w:tc>
        <w:tc>
          <w:tcPr>
            <w:tcW w:w="2835" w:type="dxa"/>
            <w:vAlign w:val="center"/>
          </w:tcPr>
          <w:p w:rsidR="000B2E56" w:rsidRPr="000B2E56" w:rsidRDefault="000B2E56" w:rsidP="000B2E56">
            <w:pPr>
              <w:tabs>
                <w:tab w:val="left" w:pos="142"/>
              </w:tabs>
              <w:spacing w:after="120" w:line="240" w:lineRule="auto"/>
              <w:ind w:left="142" w:hanging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Не надвишава 97 791 500 лв. (50 млн. евро)</w:t>
            </w:r>
          </w:p>
        </w:tc>
        <w:tc>
          <w:tcPr>
            <w:tcW w:w="2943" w:type="dxa"/>
            <w:vAlign w:val="center"/>
          </w:tcPr>
          <w:p w:rsidR="000B2E56" w:rsidRPr="000B2E56" w:rsidRDefault="000B2E56" w:rsidP="000B2E56">
            <w:pPr>
              <w:tabs>
                <w:tab w:val="left" w:pos="142"/>
              </w:tabs>
              <w:spacing w:after="120" w:line="240" w:lineRule="auto"/>
              <w:ind w:left="142" w:hanging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Не надвишава 84 100 690 лв. (43 млн. евро)</w:t>
            </w:r>
          </w:p>
        </w:tc>
      </w:tr>
      <w:tr w:rsidR="000B2E56" w:rsidRPr="000B2E56" w:rsidTr="00DB49C3">
        <w:trPr>
          <w:jc w:val="center"/>
        </w:trPr>
        <w:tc>
          <w:tcPr>
            <w:tcW w:w="1656" w:type="dxa"/>
            <w:vAlign w:val="center"/>
          </w:tcPr>
          <w:p w:rsidR="000B2E56" w:rsidRPr="000B2E56" w:rsidRDefault="000B2E56" w:rsidP="000B2E56">
            <w:pPr>
              <w:tabs>
                <w:tab w:val="left" w:pos="142"/>
              </w:tabs>
              <w:spacing w:after="120" w:line="240" w:lineRule="auto"/>
              <w:ind w:left="142" w:hanging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Голямо</w:t>
            </w:r>
          </w:p>
        </w:tc>
        <w:tc>
          <w:tcPr>
            <w:tcW w:w="2268" w:type="dxa"/>
            <w:vAlign w:val="center"/>
          </w:tcPr>
          <w:p w:rsidR="000B2E56" w:rsidRPr="000B2E56" w:rsidRDefault="000B2E56" w:rsidP="000B2E56">
            <w:pPr>
              <w:tabs>
                <w:tab w:val="left" w:pos="142"/>
              </w:tabs>
              <w:spacing w:after="120" w:line="240" w:lineRule="auto"/>
              <w:ind w:left="142" w:hanging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Повече от 250 души</w:t>
            </w:r>
          </w:p>
        </w:tc>
        <w:tc>
          <w:tcPr>
            <w:tcW w:w="2835" w:type="dxa"/>
            <w:vAlign w:val="center"/>
          </w:tcPr>
          <w:p w:rsidR="000B2E56" w:rsidRPr="000B2E56" w:rsidRDefault="000B2E56" w:rsidP="000B2E56">
            <w:pPr>
              <w:tabs>
                <w:tab w:val="left" w:pos="142"/>
              </w:tabs>
              <w:spacing w:after="120" w:line="240" w:lineRule="auto"/>
              <w:ind w:left="142" w:hanging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Надвишава 97 791 500 лв. (50 млн. евро)</w:t>
            </w:r>
          </w:p>
        </w:tc>
        <w:tc>
          <w:tcPr>
            <w:tcW w:w="2943" w:type="dxa"/>
            <w:vAlign w:val="center"/>
          </w:tcPr>
          <w:p w:rsidR="000B2E56" w:rsidRPr="000B2E56" w:rsidRDefault="000B2E56" w:rsidP="000B2E56">
            <w:pPr>
              <w:tabs>
                <w:tab w:val="left" w:pos="142"/>
              </w:tabs>
              <w:spacing w:after="120" w:line="240" w:lineRule="auto"/>
              <w:ind w:left="142" w:hanging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E56">
              <w:rPr>
                <w:rFonts w:ascii="Times New Roman" w:eastAsia="Calibri" w:hAnsi="Times New Roman" w:cs="Times New Roman"/>
                <w:sz w:val="24"/>
                <w:szCs w:val="24"/>
              </w:rPr>
              <w:t>Надвишава 84 100 690 лв. (43 млн. евро)</w:t>
            </w:r>
          </w:p>
        </w:tc>
      </w:tr>
    </w:tbl>
    <w:p w:rsidR="000B2E56" w:rsidRPr="000B2E56" w:rsidRDefault="000B2E56" w:rsidP="000B2E56">
      <w:pPr>
        <w:tabs>
          <w:tab w:val="left" w:pos="142"/>
          <w:tab w:val="left" w:pos="709"/>
        </w:tabs>
        <w:spacing w:after="120" w:line="240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ab/>
      </w:r>
    </w:p>
    <w:p w:rsidR="000B2E56" w:rsidRPr="000B2E56" w:rsidRDefault="000B2E56" w:rsidP="000B2E56">
      <w:pPr>
        <w:tabs>
          <w:tab w:val="left" w:pos="142"/>
          <w:tab w:val="left" w:pos="709"/>
        </w:tabs>
        <w:spacing w:after="120" w:line="240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ab/>
        <w:t>Данните, които се прилагат за определяне числеността на персонала и финансовите показатели, са онези, отнасящи се за последния отчетен период съгласно съставен годишен финансов отчет по реда на Закона за счетоводството.</w:t>
      </w:r>
    </w:p>
    <w:p w:rsidR="000B2E56" w:rsidRPr="000B2E56" w:rsidRDefault="000B2E56" w:rsidP="000B2E56">
      <w:pPr>
        <w:numPr>
          <w:ilvl w:val="0"/>
          <w:numId w:val="27"/>
        </w:numPr>
        <w:tabs>
          <w:tab w:val="left" w:pos="142"/>
        </w:tabs>
        <w:spacing w:after="120" w:line="240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0B2E56">
        <w:rPr>
          <w:rFonts w:ascii="Times New Roman" w:eastAsia="Calibri" w:hAnsi="Times New Roman" w:cs="Times New Roman"/>
          <w:b/>
          <w:sz w:val="24"/>
          <w:szCs w:val="24"/>
        </w:rPr>
        <w:t>т. 10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от Декларацията, при положителен отговор за наличие на обстоятелства по преобразуване - сливане/придобиване/разделяне (съгласно чл. 3, </w:t>
      </w:r>
      <w:proofErr w:type="spellStart"/>
      <w:r w:rsidRPr="000B2E56">
        <w:rPr>
          <w:rFonts w:ascii="Times New Roman" w:eastAsia="Calibri" w:hAnsi="Times New Roman" w:cs="Times New Roman"/>
          <w:sz w:val="24"/>
          <w:szCs w:val="24"/>
        </w:rPr>
        <w:t>пар</w:t>
      </w:r>
      <w:proofErr w:type="spellEnd"/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. 8 и </w:t>
      </w:r>
      <w:proofErr w:type="spellStart"/>
      <w:r w:rsidRPr="000B2E56">
        <w:rPr>
          <w:rFonts w:ascii="Times New Roman" w:eastAsia="Calibri" w:hAnsi="Times New Roman" w:cs="Times New Roman"/>
          <w:sz w:val="24"/>
          <w:szCs w:val="24"/>
        </w:rPr>
        <w:t>пар</w:t>
      </w:r>
      <w:proofErr w:type="spellEnd"/>
      <w:r w:rsidRPr="000B2E56">
        <w:rPr>
          <w:rFonts w:ascii="Times New Roman" w:eastAsia="Calibri" w:hAnsi="Times New Roman" w:cs="Times New Roman"/>
          <w:sz w:val="24"/>
          <w:szCs w:val="24"/>
        </w:rPr>
        <w:t>. 9 от Регламент (ЕС) № 1407/2013), се попълва и Декларация за преобразуването, която се разработва от администратора на помощ</w:t>
      </w:r>
      <w:r w:rsidRPr="000B2E56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6"/>
      </w:r>
      <w:r w:rsidRPr="000B2E56">
        <w:rPr>
          <w:rFonts w:ascii="Times New Roman" w:eastAsia="Calibri" w:hAnsi="Times New Roman" w:cs="Times New Roman"/>
          <w:sz w:val="24"/>
          <w:szCs w:val="24"/>
        </w:rPr>
        <w:t>. Същата следва да съдържа най-малко следното: идентификация на лицата, участващи в преобразуването, размер на получените от тях минимални помощи в резултат на преобразуването.</w:t>
      </w:r>
    </w:p>
    <w:p w:rsidR="000B2E56" w:rsidRPr="000B2E56" w:rsidRDefault="000B2E56" w:rsidP="000B2E56">
      <w:pPr>
        <w:numPr>
          <w:ilvl w:val="0"/>
          <w:numId w:val="27"/>
        </w:numPr>
        <w:tabs>
          <w:tab w:val="left" w:pos="142"/>
          <w:tab w:val="left" w:pos="284"/>
          <w:tab w:val="left" w:pos="709"/>
          <w:tab w:val="left" w:pos="851"/>
        </w:tabs>
        <w:spacing w:after="120" w:line="240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Получател/кандидат, който поддържа с друго/и предприятие/я поне един вид от посочените в чл. 2, </w:t>
      </w:r>
      <w:proofErr w:type="spellStart"/>
      <w:r w:rsidRPr="000B2E56">
        <w:rPr>
          <w:rFonts w:ascii="Times New Roman" w:eastAsia="Calibri" w:hAnsi="Times New Roman" w:cs="Times New Roman"/>
          <w:sz w:val="24"/>
          <w:szCs w:val="24"/>
        </w:rPr>
        <w:t>пар</w:t>
      </w:r>
      <w:proofErr w:type="spellEnd"/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. 2 от Регламент (ЕС) № 1407/2013 взаимоотношения, трябва да декларира това обстоятелство в </w:t>
      </w:r>
      <w:r w:rsidRPr="000B2E56">
        <w:rPr>
          <w:rFonts w:ascii="Times New Roman" w:eastAsia="Calibri" w:hAnsi="Times New Roman" w:cs="Times New Roman"/>
          <w:b/>
          <w:sz w:val="24"/>
          <w:szCs w:val="24"/>
        </w:rPr>
        <w:t>т. 11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от Декларацията и да посочи наименованието и ЕИК/БУЛСТАТ номера на предприятията, които образуват „едно и също </w:t>
      </w:r>
      <w:r w:rsidRPr="000B2E56">
        <w:rPr>
          <w:rFonts w:ascii="Times New Roman" w:eastAsia="Calibri" w:hAnsi="Times New Roman" w:cs="Times New Roman"/>
          <w:sz w:val="24"/>
          <w:szCs w:val="24"/>
        </w:rPr>
        <w:lastRenderedPageBreak/>
        <w:t>предприятие“. Посочват се всички предприятия без значение дали са, или не са получатели на минимални помощи.</w:t>
      </w:r>
    </w:p>
    <w:p w:rsidR="000B2E56" w:rsidRPr="000B2E56" w:rsidRDefault="000B2E56" w:rsidP="000B2E56">
      <w:pPr>
        <w:numPr>
          <w:ilvl w:val="0"/>
          <w:numId w:val="27"/>
        </w:numPr>
        <w:tabs>
          <w:tab w:val="left" w:pos="142"/>
          <w:tab w:val="left" w:pos="284"/>
          <w:tab w:val="left" w:pos="709"/>
          <w:tab w:val="left" w:pos="851"/>
        </w:tabs>
        <w:spacing w:after="120" w:line="240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В таблицата по </w:t>
      </w:r>
      <w:r w:rsidRPr="000B2E56">
        <w:rPr>
          <w:rFonts w:ascii="Times New Roman" w:eastAsia="Calibri" w:hAnsi="Times New Roman" w:cs="Times New Roman"/>
          <w:b/>
          <w:sz w:val="24"/>
          <w:szCs w:val="24"/>
        </w:rPr>
        <w:t xml:space="preserve">т. 12 </w:t>
      </w:r>
      <w:r w:rsidRPr="000B2E56">
        <w:rPr>
          <w:rFonts w:ascii="Times New Roman" w:eastAsia="Calibri" w:hAnsi="Times New Roman" w:cs="Times New Roman"/>
          <w:sz w:val="24"/>
          <w:szCs w:val="24"/>
        </w:rPr>
        <w:t>от Декларацията следва да посочите размера на всички минимални помощи, които получателят/кандидатът е получил за период от три последователни години (</w:t>
      </w:r>
      <w:proofErr w:type="spellStart"/>
      <w:r w:rsidRPr="000B2E56">
        <w:rPr>
          <w:rFonts w:ascii="Times New Roman" w:eastAsia="Calibri" w:hAnsi="Times New Roman" w:cs="Times New Roman"/>
          <w:sz w:val="24"/>
          <w:szCs w:val="24"/>
        </w:rPr>
        <w:t>години</w:t>
      </w:r>
      <w:proofErr w:type="spellEnd"/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„Х“, „Х-1“ и „Х-2“), включително минималните помощи, получени от него в резултат на преобразуване, както и получените минимални помощи за три последователни години от предприятията по </w:t>
      </w:r>
      <w:r w:rsidRPr="000B2E56">
        <w:rPr>
          <w:rFonts w:ascii="Times New Roman" w:eastAsia="Calibri" w:hAnsi="Times New Roman" w:cs="Times New Roman"/>
          <w:b/>
          <w:sz w:val="24"/>
          <w:szCs w:val="24"/>
        </w:rPr>
        <w:t>т. 11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от Декларацията, които образуват „едно и също предприятие“.</w:t>
      </w:r>
    </w:p>
    <w:p w:rsidR="000B2E56" w:rsidRPr="000B2E56" w:rsidRDefault="000B2E56" w:rsidP="000B2E56">
      <w:pPr>
        <w:tabs>
          <w:tab w:val="left" w:pos="142"/>
          <w:tab w:val="left" w:pos="284"/>
          <w:tab w:val="left" w:pos="709"/>
          <w:tab w:val="left" w:pos="851"/>
        </w:tabs>
        <w:spacing w:after="120" w:line="240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ab/>
        <w:t xml:space="preserve">При попълването на таблицата по </w:t>
      </w:r>
      <w:r w:rsidRPr="000B2E56">
        <w:rPr>
          <w:rFonts w:ascii="Times New Roman" w:eastAsia="Calibri" w:hAnsi="Times New Roman" w:cs="Times New Roman"/>
          <w:b/>
          <w:sz w:val="24"/>
          <w:szCs w:val="24"/>
        </w:rPr>
        <w:t xml:space="preserve">т. 12 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от Декларацията следва да имате предвид, че за целите на Регламент (ЕС) № 1407/2013 датата на получаване на помощта не е датата на извършване на плащането. Съгласно чл. 3, </w:t>
      </w:r>
      <w:proofErr w:type="spellStart"/>
      <w:r w:rsidRPr="000B2E56">
        <w:rPr>
          <w:rFonts w:ascii="Times New Roman" w:eastAsia="Calibri" w:hAnsi="Times New Roman" w:cs="Times New Roman"/>
          <w:sz w:val="24"/>
          <w:szCs w:val="24"/>
        </w:rPr>
        <w:t>пар</w:t>
      </w:r>
      <w:proofErr w:type="spellEnd"/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. 4 от Регламент(ЕС) № 1407/2013, помощта </w:t>
      </w:r>
      <w:proofErr w:type="spellStart"/>
      <w:r w:rsidRPr="000B2E56">
        <w:rPr>
          <w:rFonts w:ascii="Times New Roman" w:eastAsia="Calibri" w:hAnsi="Times New Roman" w:cs="Times New Roman"/>
          <w:sz w:val="24"/>
          <w:szCs w:val="24"/>
        </w:rPr>
        <w:t>de</w:t>
      </w:r>
      <w:proofErr w:type="spellEnd"/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B2E56">
        <w:rPr>
          <w:rFonts w:ascii="Times New Roman" w:eastAsia="Calibri" w:hAnsi="Times New Roman" w:cs="Times New Roman"/>
          <w:sz w:val="24"/>
          <w:szCs w:val="24"/>
        </w:rPr>
        <w:t>minims</w:t>
      </w:r>
      <w:proofErr w:type="spellEnd"/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се смята за отпусната (получена) в момента на получаване на юридическото основание за това, съгласно приложимия национален правен режим, независимо от датата на плащане на помощта </w:t>
      </w:r>
      <w:proofErr w:type="spellStart"/>
      <w:r w:rsidRPr="000B2E56">
        <w:rPr>
          <w:rFonts w:ascii="Times New Roman" w:eastAsia="Calibri" w:hAnsi="Times New Roman" w:cs="Times New Roman"/>
          <w:sz w:val="24"/>
          <w:szCs w:val="24"/>
        </w:rPr>
        <w:t>de</w:t>
      </w:r>
      <w:proofErr w:type="spellEnd"/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B2E56">
        <w:rPr>
          <w:rFonts w:ascii="Times New Roman" w:eastAsia="Calibri" w:hAnsi="Times New Roman" w:cs="Times New Roman"/>
          <w:sz w:val="24"/>
          <w:szCs w:val="24"/>
        </w:rPr>
        <w:t>minimis</w:t>
      </w:r>
      <w:proofErr w:type="spellEnd"/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на получателя/кандидата.   </w:t>
      </w:r>
    </w:p>
    <w:p w:rsidR="000B2E56" w:rsidRPr="000B2E56" w:rsidRDefault="000B2E56" w:rsidP="000B2E56">
      <w:pPr>
        <w:numPr>
          <w:ilvl w:val="0"/>
          <w:numId w:val="27"/>
        </w:numPr>
        <w:tabs>
          <w:tab w:val="left" w:pos="142"/>
          <w:tab w:val="left" w:pos="284"/>
          <w:tab w:val="left" w:pos="709"/>
          <w:tab w:val="left" w:pos="851"/>
        </w:tabs>
        <w:spacing w:after="120" w:line="240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При попълването на таблицата по </w:t>
      </w:r>
      <w:r w:rsidRPr="000B2E56">
        <w:rPr>
          <w:rFonts w:ascii="Times New Roman" w:eastAsia="Calibri" w:hAnsi="Times New Roman" w:cs="Times New Roman"/>
          <w:b/>
          <w:sz w:val="24"/>
          <w:szCs w:val="24"/>
        </w:rPr>
        <w:t xml:space="preserve">т. 12 </w:t>
      </w:r>
      <w:r w:rsidRPr="000B2E56">
        <w:rPr>
          <w:rFonts w:ascii="Times New Roman" w:eastAsia="Calibri" w:hAnsi="Times New Roman" w:cs="Times New Roman"/>
          <w:sz w:val="24"/>
          <w:szCs w:val="24"/>
        </w:rPr>
        <w:t>от Декларацията следва да имате предвид следното:</w:t>
      </w:r>
    </w:p>
    <w:p w:rsidR="000B2E56" w:rsidRPr="000B2E56" w:rsidRDefault="000B2E56" w:rsidP="000B2E56">
      <w:pPr>
        <w:numPr>
          <w:ilvl w:val="0"/>
          <w:numId w:val="28"/>
        </w:numPr>
        <w:tabs>
          <w:tab w:val="left" w:pos="284"/>
          <w:tab w:val="left" w:pos="426"/>
          <w:tab w:val="left" w:pos="567"/>
          <w:tab w:val="left" w:pos="709"/>
          <w:tab w:val="left" w:pos="851"/>
        </w:tabs>
        <w:spacing w:after="120" w:line="24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b/>
          <w:sz w:val="24"/>
          <w:szCs w:val="24"/>
        </w:rPr>
        <w:t>при наличие на обстоятелства по сливане или придобиване (само при положение, че преобразуването е извършено след 01.</w:t>
      </w:r>
      <w:proofErr w:type="spellStart"/>
      <w:r w:rsidRPr="000B2E56">
        <w:rPr>
          <w:rFonts w:ascii="Times New Roman" w:eastAsia="Calibri" w:hAnsi="Times New Roman" w:cs="Times New Roman"/>
          <w:b/>
          <w:sz w:val="24"/>
          <w:szCs w:val="24"/>
        </w:rPr>
        <w:t>01</w:t>
      </w:r>
      <w:proofErr w:type="spellEnd"/>
      <w:r w:rsidRPr="000B2E56">
        <w:rPr>
          <w:rFonts w:ascii="Times New Roman" w:eastAsia="Calibri" w:hAnsi="Times New Roman" w:cs="Times New Roman"/>
          <w:b/>
          <w:sz w:val="24"/>
          <w:szCs w:val="24"/>
        </w:rPr>
        <w:t>.2014 г.)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, декларирани в </w:t>
      </w:r>
      <w:r w:rsidRPr="000B2E56">
        <w:rPr>
          <w:rFonts w:ascii="Times New Roman" w:eastAsia="Calibri" w:hAnsi="Times New Roman" w:cs="Times New Roman"/>
          <w:b/>
          <w:sz w:val="24"/>
          <w:szCs w:val="24"/>
        </w:rPr>
        <w:t>т. 10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от Декларацията, всички предходни помощи </w:t>
      </w:r>
      <w:proofErr w:type="spellStart"/>
      <w:r w:rsidRPr="000B2E56">
        <w:rPr>
          <w:rFonts w:ascii="Times New Roman" w:eastAsia="Calibri" w:hAnsi="Times New Roman" w:cs="Times New Roman"/>
          <w:sz w:val="24"/>
          <w:szCs w:val="24"/>
        </w:rPr>
        <w:t>de</w:t>
      </w:r>
      <w:proofErr w:type="spellEnd"/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B2E56">
        <w:rPr>
          <w:rFonts w:ascii="Times New Roman" w:eastAsia="Calibri" w:hAnsi="Times New Roman" w:cs="Times New Roman"/>
          <w:sz w:val="24"/>
          <w:szCs w:val="24"/>
        </w:rPr>
        <w:t>minimis</w:t>
      </w:r>
      <w:proofErr w:type="spellEnd"/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, предоставени на някое от сливащите се предприятия, се вземат под внимание при определяне на това дали дадена нова помощ </w:t>
      </w:r>
      <w:proofErr w:type="spellStart"/>
      <w:r w:rsidRPr="000B2E56">
        <w:rPr>
          <w:rFonts w:ascii="Times New Roman" w:eastAsia="Calibri" w:hAnsi="Times New Roman" w:cs="Times New Roman"/>
          <w:sz w:val="24"/>
          <w:szCs w:val="24"/>
        </w:rPr>
        <w:t>de</w:t>
      </w:r>
      <w:proofErr w:type="spellEnd"/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B2E56">
        <w:rPr>
          <w:rFonts w:ascii="Times New Roman" w:eastAsia="Calibri" w:hAnsi="Times New Roman" w:cs="Times New Roman"/>
          <w:sz w:val="24"/>
          <w:szCs w:val="24"/>
        </w:rPr>
        <w:t>minimis</w:t>
      </w:r>
      <w:proofErr w:type="spellEnd"/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, отпусната на новото предприятие или на придобиващото предприятие, не води до превишаване на съответния праг. Помощта  </w:t>
      </w:r>
      <w:proofErr w:type="spellStart"/>
      <w:r w:rsidRPr="000B2E56">
        <w:rPr>
          <w:rFonts w:ascii="Times New Roman" w:eastAsia="Calibri" w:hAnsi="Times New Roman" w:cs="Times New Roman"/>
          <w:sz w:val="24"/>
          <w:szCs w:val="24"/>
        </w:rPr>
        <w:t>de</w:t>
      </w:r>
      <w:proofErr w:type="spellEnd"/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B2E56">
        <w:rPr>
          <w:rFonts w:ascii="Times New Roman" w:eastAsia="Calibri" w:hAnsi="Times New Roman" w:cs="Times New Roman"/>
          <w:sz w:val="24"/>
          <w:szCs w:val="24"/>
        </w:rPr>
        <w:t>minimis</w:t>
      </w:r>
      <w:proofErr w:type="spellEnd"/>
      <w:r w:rsidRPr="000B2E56">
        <w:rPr>
          <w:rFonts w:ascii="Times New Roman" w:eastAsia="Calibri" w:hAnsi="Times New Roman" w:cs="Times New Roman"/>
          <w:sz w:val="24"/>
          <w:szCs w:val="24"/>
        </w:rPr>
        <w:t>, предоставена законно преди сливането или придобиването, остава правомерна;</w:t>
      </w:r>
    </w:p>
    <w:p w:rsidR="000B2E56" w:rsidRPr="000B2E56" w:rsidRDefault="000B2E56" w:rsidP="000B2E56">
      <w:pPr>
        <w:numPr>
          <w:ilvl w:val="0"/>
          <w:numId w:val="28"/>
        </w:numPr>
        <w:tabs>
          <w:tab w:val="left" w:pos="284"/>
          <w:tab w:val="left" w:pos="426"/>
          <w:tab w:val="left" w:pos="567"/>
          <w:tab w:val="left" w:pos="709"/>
          <w:tab w:val="left" w:pos="851"/>
        </w:tabs>
        <w:spacing w:after="120" w:line="24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b/>
          <w:sz w:val="24"/>
          <w:szCs w:val="24"/>
        </w:rPr>
        <w:t>при наличие на обстоятелства по разделяне (само при положение, че преобразуването е извършено след 01.</w:t>
      </w:r>
      <w:proofErr w:type="spellStart"/>
      <w:r w:rsidRPr="000B2E56">
        <w:rPr>
          <w:rFonts w:ascii="Times New Roman" w:eastAsia="Calibri" w:hAnsi="Times New Roman" w:cs="Times New Roman"/>
          <w:b/>
          <w:sz w:val="24"/>
          <w:szCs w:val="24"/>
        </w:rPr>
        <w:t>01</w:t>
      </w:r>
      <w:proofErr w:type="spellEnd"/>
      <w:r w:rsidRPr="000B2E56">
        <w:rPr>
          <w:rFonts w:ascii="Times New Roman" w:eastAsia="Calibri" w:hAnsi="Times New Roman" w:cs="Times New Roman"/>
          <w:b/>
          <w:sz w:val="24"/>
          <w:szCs w:val="24"/>
        </w:rPr>
        <w:t>.2014 г.)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, декларирани в </w:t>
      </w:r>
      <w:r w:rsidRPr="000B2E56">
        <w:rPr>
          <w:rFonts w:ascii="Times New Roman" w:eastAsia="Calibri" w:hAnsi="Times New Roman" w:cs="Times New Roman"/>
          <w:b/>
          <w:sz w:val="24"/>
          <w:szCs w:val="24"/>
        </w:rPr>
        <w:t>т. 10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от Декларацията, следва да се има предвид, че помощта </w:t>
      </w:r>
      <w:proofErr w:type="spellStart"/>
      <w:r w:rsidRPr="000B2E56">
        <w:rPr>
          <w:rFonts w:ascii="Times New Roman" w:eastAsia="Calibri" w:hAnsi="Times New Roman" w:cs="Times New Roman"/>
          <w:sz w:val="24"/>
          <w:szCs w:val="24"/>
        </w:rPr>
        <w:t>de</w:t>
      </w:r>
      <w:proofErr w:type="spellEnd"/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B2E56">
        <w:rPr>
          <w:rFonts w:ascii="Times New Roman" w:eastAsia="Calibri" w:hAnsi="Times New Roman" w:cs="Times New Roman"/>
          <w:sz w:val="24"/>
          <w:szCs w:val="24"/>
        </w:rPr>
        <w:t>minimis</w:t>
      </w:r>
      <w:proofErr w:type="spellEnd"/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, отпусната преди разделянето, се предоставя на предприятието, което се е възползвало от нея, като по принцип това е предприятието, поемащо дейностите, за които е била използвана помощта </w:t>
      </w:r>
      <w:proofErr w:type="spellStart"/>
      <w:r w:rsidRPr="000B2E56">
        <w:rPr>
          <w:rFonts w:ascii="Times New Roman" w:eastAsia="Calibri" w:hAnsi="Times New Roman" w:cs="Times New Roman"/>
          <w:sz w:val="24"/>
          <w:szCs w:val="24"/>
        </w:rPr>
        <w:t>de</w:t>
      </w:r>
      <w:proofErr w:type="spellEnd"/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B2E56">
        <w:rPr>
          <w:rFonts w:ascii="Times New Roman" w:eastAsia="Calibri" w:hAnsi="Times New Roman" w:cs="Times New Roman"/>
          <w:sz w:val="24"/>
          <w:szCs w:val="24"/>
        </w:rPr>
        <w:t>minimis</w:t>
      </w:r>
      <w:proofErr w:type="spellEnd"/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. Ако такова предоставяне не е възможно, помощта e </w:t>
      </w:r>
      <w:proofErr w:type="spellStart"/>
      <w:r w:rsidRPr="000B2E56">
        <w:rPr>
          <w:rFonts w:ascii="Times New Roman" w:eastAsia="Calibri" w:hAnsi="Times New Roman" w:cs="Times New Roman"/>
          <w:sz w:val="24"/>
          <w:szCs w:val="24"/>
        </w:rPr>
        <w:t>minimis</w:t>
      </w:r>
      <w:proofErr w:type="spellEnd"/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се разпределя пропорционално на базата на счетоводната стойност на собствения капитал на новите предприятия към действителната дата на разделянето.</w:t>
      </w:r>
    </w:p>
    <w:p w:rsidR="000B2E56" w:rsidRPr="000B2E56" w:rsidRDefault="000B2E56" w:rsidP="000B2E56">
      <w:pPr>
        <w:numPr>
          <w:ilvl w:val="0"/>
          <w:numId w:val="27"/>
        </w:numPr>
        <w:tabs>
          <w:tab w:val="left" w:pos="142"/>
          <w:tab w:val="left" w:pos="284"/>
          <w:tab w:val="left" w:pos="709"/>
          <w:tab w:val="left" w:pos="851"/>
        </w:tabs>
        <w:spacing w:after="120" w:line="240" w:lineRule="auto"/>
        <w:ind w:left="142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0B2E56">
        <w:rPr>
          <w:rFonts w:ascii="Times New Roman" w:eastAsia="Calibri" w:hAnsi="Times New Roman" w:cs="Times New Roman"/>
          <w:b/>
          <w:sz w:val="24"/>
          <w:szCs w:val="24"/>
        </w:rPr>
        <w:t>т. 19а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от Декларацията се попълва информация за администратора на помощта (наименование и ЕИК/БУЛСТАТ), който е администрирал и предоставил съответната държавна помощ, съгласно декларираното по т. 19 от Декларацията, и основанието за получаване на помощта, което може да бъде: номер на Решение на Европейската комисия (ЕК) за одобряване на мярката; разпоредба, съдържаща се в нормативен акт (регламент, закон, правилник и др.).</w:t>
      </w:r>
    </w:p>
    <w:p w:rsidR="000B2E56" w:rsidRPr="000B2E56" w:rsidRDefault="000B2E56" w:rsidP="000B2E56">
      <w:pPr>
        <w:tabs>
          <w:tab w:val="left" w:pos="142"/>
          <w:tab w:val="left" w:pos="284"/>
          <w:tab w:val="left" w:pos="426"/>
          <w:tab w:val="left" w:pos="567"/>
          <w:tab w:val="left" w:pos="709"/>
          <w:tab w:val="left" w:pos="851"/>
        </w:tabs>
        <w:spacing w:after="120" w:line="240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ab/>
        <w:t xml:space="preserve">При посочен отговор „ДА“ в </w:t>
      </w:r>
      <w:r w:rsidRPr="000B2E56">
        <w:rPr>
          <w:rFonts w:ascii="Times New Roman" w:eastAsia="Calibri" w:hAnsi="Times New Roman" w:cs="Times New Roman"/>
          <w:b/>
          <w:sz w:val="24"/>
          <w:szCs w:val="24"/>
        </w:rPr>
        <w:t>т. 19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от Декларацията, администраторът на помощ, пред който получателят, към настоящия момент, кандидатства за получаване на финансиране, следва да осъществи контакт с администратора/</w:t>
      </w:r>
      <w:proofErr w:type="spellStart"/>
      <w:r w:rsidRPr="000B2E56">
        <w:rPr>
          <w:rFonts w:ascii="Times New Roman" w:eastAsia="Calibri" w:hAnsi="Times New Roman" w:cs="Times New Roman"/>
          <w:sz w:val="24"/>
          <w:szCs w:val="24"/>
        </w:rPr>
        <w:t>ите</w:t>
      </w:r>
      <w:proofErr w:type="spellEnd"/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на помощта/</w:t>
      </w:r>
      <w:proofErr w:type="spellStart"/>
      <w:r w:rsidRPr="000B2E56">
        <w:rPr>
          <w:rFonts w:ascii="Times New Roman" w:eastAsia="Calibri" w:hAnsi="Times New Roman" w:cs="Times New Roman"/>
          <w:sz w:val="24"/>
          <w:szCs w:val="24"/>
        </w:rPr>
        <w:t>ите</w:t>
      </w:r>
      <w:proofErr w:type="spellEnd"/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Pr="000B2E5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т. 19а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от Декларацията и да събере необходимата информация, която да му гарантира, че с предоставянето на получателя на нова минимална помощ, съгласно попълнената в Декларацията информация, няма да се надвиши най-високият приложим интензитет на помощта или размер на помощта, определен в конкретните обстоятелства за всеки отделен случай с регламент за групово освобождаване или с решение на ЕК.</w:t>
      </w:r>
    </w:p>
    <w:p w:rsidR="000B2E56" w:rsidRPr="000B2E56" w:rsidRDefault="000B2E56" w:rsidP="000B2E56">
      <w:pPr>
        <w:tabs>
          <w:tab w:val="left" w:pos="284"/>
          <w:tab w:val="left" w:pos="426"/>
          <w:tab w:val="left" w:pos="567"/>
          <w:tab w:val="left" w:pos="709"/>
          <w:tab w:val="left" w:pos="851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2E56" w:rsidRPr="000B2E56" w:rsidRDefault="000B2E56" w:rsidP="000B2E56">
      <w:pPr>
        <w:tabs>
          <w:tab w:val="left" w:pos="0"/>
          <w:tab w:val="left" w:pos="284"/>
          <w:tab w:val="left" w:pos="709"/>
          <w:tab w:val="left" w:pos="851"/>
        </w:tabs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B2E56">
        <w:rPr>
          <w:rFonts w:ascii="Times New Roman" w:eastAsia="Calibri" w:hAnsi="Times New Roman" w:cs="Times New Roman"/>
          <w:b/>
          <w:sz w:val="24"/>
          <w:szCs w:val="24"/>
          <w:u w:val="single"/>
        </w:rPr>
        <w:t>При попълване на Декларацията, моля да имате предвид следните определения и разпоредби:</w:t>
      </w:r>
    </w:p>
    <w:p w:rsidR="000B2E56" w:rsidRPr="000B2E56" w:rsidRDefault="000B2E56" w:rsidP="000B2E56">
      <w:pPr>
        <w:numPr>
          <w:ilvl w:val="0"/>
          <w:numId w:val="26"/>
        </w:numPr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b/>
          <w:sz w:val="24"/>
          <w:szCs w:val="24"/>
        </w:rPr>
        <w:t>„Минимална помощ“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е помощта, която не нарушава и не застрашава конкуренцията или има незначително въздействие върху нея поради своя минимален размер, както е дефинирана в действащия регламент на ЕС, относно прилагането на чл. 107 и 108 от Договора за функционирането на ЕС по отношение на минималната помощ.</w:t>
      </w:r>
    </w:p>
    <w:p w:rsidR="000B2E56" w:rsidRPr="000B2E56" w:rsidRDefault="000B2E56" w:rsidP="000B2E56">
      <w:pPr>
        <w:numPr>
          <w:ilvl w:val="0"/>
          <w:numId w:val="26"/>
        </w:numPr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b/>
          <w:sz w:val="24"/>
          <w:szCs w:val="24"/>
        </w:rPr>
        <w:t>„Държавна помощ"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е всяка помощ, предоставена от държавата или общината или за сметка на държавни или общински ресурси, пряко или чрез други лица, под каквато и да е форма, която нарушава или застрашава да наруши свободната конкуренция чрез поставяне в по-благоприятно положение на определени предприятия, производството или търговията на определени стоки, или предоставянето на определени услуги, доколкото се засяга търговията между държавите членки.</w:t>
      </w:r>
    </w:p>
    <w:p w:rsidR="000B2E56" w:rsidRPr="000B2E56" w:rsidRDefault="000B2E56" w:rsidP="000B2E56">
      <w:pPr>
        <w:numPr>
          <w:ilvl w:val="0"/>
          <w:numId w:val="26"/>
        </w:numPr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2E56">
        <w:rPr>
          <w:rFonts w:ascii="Times New Roman" w:eastAsia="Calibri" w:hAnsi="Times New Roman" w:cs="Times New Roman"/>
          <w:b/>
          <w:sz w:val="24"/>
          <w:szCs w:val="24"/>
        </w:rPr>
        <w:t xml:space="preserve">„Администратор на помощ“ </w:t>
      </w:r>
      <w:r w:rsidRPr="000B2E56">
        <w:rPr>
          <w:rFonts w:ascii="Times New Roman" w:eastAsia="Calibri" w:hAnsi="Times New Roman" w:cs="Times New Roman"/>
          <w:sz w:val="24"/>
          <w:szCs w:val="24"/>
        </w:rPr>
        <w:t>е всяко лице, което планира, разработва, управлява, уведомява и докладва предоставянето на държавна и/или минимална помощ.</w:t>
      </w:r>
    </w:p>
    <w:p w:rsidR="000B2E56" w:rsidRPr="000B2E56" w:rsidRDefault="000B2E56" w:rsidP="000B2E56">
      <w:pPr>
        <w:numPr>
          <w:ilvl w:val="0"/>
          <w:numId w:val="26"/>
        </w:numPr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2E56">
        <w:rPr>
          <w:rFonts w:ascii="Times New Roman" w:eastAsia="Calibri" w:hAnsi="Times New Roman" w:cs="Times New Roman"/>
          <w:b/>
          <w:sz w:val="24"/>
          <w:szCs w:val="24"/>
        </w:rPr>
        <w:t xml:space="preserve">„Предприятия партньори“ 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са всички предприятия, които не се определят като свързани предприятия по смисъла на чл. 3, </w:t>
      </w:r>
      <w:proofErr w:type="spellStart"/>
      <w:r w:rsidRPr="000B2E56">
        <w:rPr>
          <w:rFonts w:ascii="Times New Roman" w:eastAsia="Calibri" w:hAnsi="Times New Roman" w:cs="Times New Roman"/>
          <w:sz w:val="24"/>
          <w:szCs w:val="24"/>
        </w:rPr>
        <w:t>пар</w:t>
      </w:r>
      <w:proofErr w:type="spellEnd"/>
      <w:r w:rsidRPr="000B2E56">
        <w:rPr>
          <w:rFonts w:ascii="Times New Roman" w:eastAsia="Calibri" w:hAnsi="Times New Roman" w:cs="Times New Roman"/>
          <w:sz w:val="24"/>
          <w:szCs w:val="24"/>
        </w:rPr>
        <w:t>. 3 от Препоръка на Комисията 2003/361/ЕС, и между които съществува следното взаимоотношение: дадено предприятие (</w:t>
      </w:r>
      <w:proofErr w:type="spellStart"/>
      <w:r w:rsidRPr="000B2E56">
        <w:rPr>
          <w:rFonts w:ascii="Times New Roman" w:eastAsia="Calibri" w:hAnsi="Times New Roman" w:cs="Times New Roman"/>
          <w:sz w:val="24"/>
          <w:szCs w:val="24"/>
        </w:rPr>
        <w:t>предприятие</w:t>
      </w:r>
      <w:proofErr w:type="spellEnd"/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нагоре по веригата) притежава самостоятелно или съвместно с едно или повече свързани предприятия по смисъла на чл. 3, </w:t>
      </w:r>
      <w:proofErr w:type="spellStart"/>
      <w:r w:rsidRPr="000B2E56">
        <w:rPr>
          <w:rFonts w:ascii="Times New Roman" w:eastAsia="Calibri" w:hAnsi="Times New Roman" w:cs="Times New Roman"/>
          <w:sz w:val="24"/>
          <w:szCs w:val="24"/>
        </w:rPr>
        <w:t>пар</w:t>
      </w:r>
      <w:proofErr w:type="spellEnd"/>
      <w:r w:rsidRPr="000B2E56">
        <w:rPr>
          <w:rFonts w:ascii="Times New Roman" w:eastAsia="Calibri" w:hAnsi="Times New Roman" w:cs="Times New Roman"/>
          <w:sz w:val="24"/>
          <w:szCs w:val="24"/>
        </w:rPr>
        <w:t>. 3 от Препоръка на Комисията 2003/361/ЕС, 25% или повече от капитала или правата на глас в друго предприятие (</w:t>
      </w:r>
      <w:proofErr w:type="spellStart"/>
      <w:r w:rsidRPr="000B2E56">
        <w:rPr>
          <w:rFonts w:ascii="Times New Roman" w:eastAsia="Calibri" w:hAnsi="Times New Roman" w:cs="Times New Roman"/>
          <w:sz w:val="24"/>
          <w:szCs w:val="24"/>
        </w:rPr>
        <w:t>предприятие</w:t>
      </w:r>
      <w:proofErr w:type="spellEnd"/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надолу по веригата). </w:t>
      </w:r>
    </w:p>
    <w:p w:rsidR="000B2E56" w:rsidRPr="000B2E56" w:rsidRDefault="000B2E56" w:rsidP="000B2E56">
      <w:pPr>
        <w:spacing w:after="12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Въпреки това, дадено предприятие може да се определя като самостоятелно и по този начин да няма предприятия партньори, дори ако този праг от 25% е достигнат или надвишен от следните инвеститори, при условие, че тези инвеститори не са свързани по смисъла на чл. 3, </w:t>
      </w:r>
      <w:proofErr w:type="spellStart"/>
      <w:r w:rsidRPr="000B2E56">
        <w:rPr>
          <w:rFonts w:ascii="Times New Roman" w:eastAsia="Calibri" w:hAnsi="Times New Roman" w:cs="Times New Roman"/>
          <w:sz w:val="24"/>
          <w:szCs w:val="24"/>
        </w:rPr>
        <w:t>пар</w:t>
      </w:r>
      <w:proofErr w:type="spellEnd"/>
      <w:r w:rsidRPr="000B2E56">
        <w:rPr>
          <w:rFonts w:ascii="Times New Roman" w:eastAsia="Calibri" w:hAnsi="Times New Roman" w:cs="Times New Roman"/>
          <w:sz w:val="24"/>
          <w:szCs w:val="24"/>
        </w:rPr>
        <w:t>. 3 нито индивидуално, нито съвместно с въпросното предприятие:</w:t>
      </w:r>
    </w:p>
    <w:p w:rsidR="000B2E56" w:rsidRPr="000B2E56" w:rsidRDefault="000B2E56" w:rsidP="000B2E56">
      <w:pPr>
        <w:spacing w:after="12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а) публични инвестиционни дружества, </w:t>
      </w:r>
      <w:proofErr w:type="spellStart"/>
      <w:r w:rsidRPr="000B2E56">
        <w:rPr>
          <w:rFonts w:ascii="Times New Roman" w:eastAsia="Calibri" w:hAnsi="Times New Roman" w:cs="Times New Roman"/>
          <w:sz w:val="24"/>
          <w:szCs w:val="24"/>
        </w:rPr>
        <w:t>дружества</w:t>
      </w:r>
      <w:proofErr w:type="spellEnd"/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за рисков капитал, физически лица или групи от физически лица, които упражняват редовна инвестиционна дейност в рисков капитал и които инвестират собствен капитал в дружества, които не са котирани на фондовата борса („бизнес ангели“), при условие, че общата инвестиция на тези „бизнес ангели“ в същото предприятие е под 1 250 000 евро;</w:t>
      </w:r>
    </w:p>
    <w:p w:rsidR="000B2E56" w:rsidRPr="000B2E56" w:rsidRDefault="000B2E56" w:rsidP="000B2E56">
      <w:pPr>
        <w:spacing w:after="12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>б) университети или изследователски центрове с нестопанска цел;</w:t>
      </w:r>
    </w:p>
    <w:p w:rsidR="000B2E56" w:rsidRPr="000B2E56" w:rsidRDefault="000B2E56" w:rsidP="000B2E56">
      <w:pPr>
        <w:spacing w:after="12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lastRenderedPageBreak/>
        <w:t>в) институционални инвеститори, включително фондове за регионално развитие;</w:t>
      </w:r>
    </w:p>
    <w:p w:rsidR="000B2E56" w:rsidRPr="000B2E56" w:rsidRDefault="000B2E56" w:rsidP="000B2E56">
      <w:pPr>
        <w:spacing w:after="12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>г) автономни местни органи с годишен бюджет под 10 млн. евро  и население под 5 000 жители.</w:t>
      </w:r>
    </w:p>
    <w:p w:rsidR="000B2E56" w:rsidRPr="000B2E56" w:rsidRDefault="000B2E56" w:rsidP="000B2E56">
      <w:pPr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Съгласно </w:t>
      </w:r>
      <w:r w:rsidRPr="000B2E56">
        <w:rPr>
          <w:rFonts w:ascii="Times New Roman" w:eastAsia="Calibri" w:hAnsi="Times New Roman" w:cs="Times New Roman"/>
          <w:b/>
          <w:sz w:val="24"/>
          <w:szCs w:val="24"/>
        </w:rPr>
        <w:t>чл. 1 от Регламент (ЕС) № 1407/2013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, същият </w:t>
      </w:r>
      <w:r w:rsidRPr="000B2E56">
        <w:rPr>
          <w:rFonts w:ascii="Times New Roman" w:eastAsia="Calibri" w:hAnsi="Times New Roman" w:cs="Times New Roman"/>
          <w:b/>
          <w:sz w:val="24"/>
          <w:szCs w:val="24"/>
        </w:rPr>
        <w:t>не се прилага към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0B2E56" w:rsidRPr="000B2E56" w:rsidRDefault="000B2E56" w:rsidP="000B2E56">
      <w:pPr>
        <w:tabs>
          <w:tab w:val="left" w:pos="851"/>
        </w:tabs>
        <w:spacing w:after="12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а) помощ, предоставена на предприятия, осъществяващи дейност в отрасъл „рибарство и </w:t>
      </w:r>
      <w:proofErr w:type="spellStart"/>
      <w:r w:rsidRPr="000B2E56">
        <w:rPr>
          <w:rFonts w:ascii="Times New Roman" w:eastAsia="Calibri" w:hAnsi="Times New Roman" w:cs="Times New Roman"/>
          <w:sz w:val="24"/>
          <w:szCs w:val="24"/>
        </w:rPr>
        <w:t>аквакултури</w:t>
      </w:r>
      <w:proofErr w:type="spellEnd"/>
      <w:r w:rsidRPr="000B2E56">
        <w:rPr>
          <w:rFonts w:ascii="Times New Roman" w:eastAsia="Calibri" w:hAnsi="Times New Roman" w:cs="Times New Roman"/>
          <w:sz w:val="24"/>
          <w:szCs w:val="24"/>
        </w:rPr>
        <w:t>“;</w:t>
      </w:r>
    </w:p>
    <w:p w:rsidR="000B2E56" w:rsidRPr="000B2E56" w:rsidRDefault="000B2E56" w:rsidP="000B2E56">
      <w:pPr>
        <w:tabs>
          <w:tab w:val="left" w:pos="426"/>
          <w:tab w:val="left" w:pos="567"/>
          <w:tab w:val="left" w:pos="851"/>
        </w:tabs>
        <w:spacing w:after="12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>б) помощ, предоставена на предприятия, осъществяващи дейност по първично производство на селскостопански продукти, посочени в Приложение І от Договора за функциониране на Европейския съюз (ДФЕС);</w:t>
      </w:r>
    </w:p>
    <w:p w:rsidR="000B2E56" w:rsidRPr="000B2E56" w:rsidRDefault="000B2E56" w:rsidP="000B2E56">
      <w:pPr>
        <w:tabs>
          <w:tab w:val="left" w:pos="426"/>
          <w:tab w:val="left" w:pos="567"/>
          <w:tab w:val="left" w:pos="851"/>
        </w:tabs>
        <w:spacing w:after="12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>в) помощ, предоставена на предприятия, осъществяващи дейност по преработка и търговия със селскостопански продукти, посочени в Приложение І от ДФЕС, в следните случаи:</w:t>
      </w:r>
    </w:p>
    <w:p w:rsidR="000B2E56" w:rsidRPr="000B2E56" w:rsidRDefault="000B2E56" w:rsidP="000B2E56">
      <w:pPr>
        <w:tabs>
          <w:tab w:val="left" w:pos="426"/>
          <w:tab w:val="left" w:pos="567"/>
          <w:tab w:val="left" w:pos="709"/>
          <w:tab w:val="left" w:pos="1560"/>
        </w:tabs>
        <w:spacing w:after="120" w:line="240" w:lineRule="auto"/>
        <w:ind w:left="127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>- когато размерът на помощта е определен на база на цената или количеството на тези продукти, изкупувани от първичните производителите или предлагани на пазара от съответните предприятия;</w:t>
      </w:r>
    </w:p>
    <w:p w:rsidR="000B2E56" w:rsidRPr="000B2E56" w:rsidRDefault="000B2E56" w:rsidP="000B2E56">
      <w:pPr>
        <w:tabs>
          <w:tab w:val="left" w:pos="426"/>
          <w:tab w:val="left" w:pos="567"/>
          <w:tab w:val="left" w:pos="1560"/>
        </w:tabs>
        <w:spacing w:after="120" w:line="240" w:lineRule="auto"/>
        <w:ind w:left="127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>- когато помощта е свързана със задължението да бъде прехвърлена частично или изцяло на първичните производители;</w:t>
      </w:r>
    </w:p>
    <w:p w:rsidR="000B2E56" w:rsidRPr="000B2E56" w:rsidRDefault="000B2E56" w:rsidP="000B2E56">
      <w:pPr>
        <w:tabs>
          <w:tab w:val="left" w:pos="426"/>
          <w:tab w:val="left" w:pos="567"/>
          <w:tab w:val="left" w:pos="851"/>
        </w:tabs>
        <w:spacing w:after="12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>г) помощ за дейности, свързани с износ за трети държави или държави членки на ЕС, в частност помощ, пряко свързана с изнасяните количества, със създаването и оперирането на дистрибуторски мрежи или с други текущи разходи, свързани с износа;</w:t>
      </w:r>
    </w:p>
    <w:p w:rsidR="000B2E56" w:rsidRPr="000B2E56" w:rsidRDefault="000B2E56" w:rsidP="000B2E56">
      <w:pPr>
        <w:tabs>
          <w:tab w:val="left" w:pos="426"/>
          <w:tab w:val="left" w:pos="567"/>
          <w:tab w:val="left" w:pos="709"/>
          <w:tab w:val="left" w:pos="851"/>
        </w:tabs>
        <w:spacing w:after="12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>д) помощи, подчинени на преференциално използване на национални продукти спрямо вносни такива.</w:t>
      </w:r>
    </w:p>
    <w:p w:rsidR="000B2E56" w:rsidRPr="000B2E56" w:rsidRDefault="000B2E56" w:rsidP="000B2E56">
      <w:pPr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Съгласно </w:t>
      </w:r>
      <w:r w:rsidRPr="000B2E56">
        <w:rPr>
          <w:rFonts w:ascii="Times New Roman" w:eastAsia="Calibri" w:hAnsi="Times New Roman" w:cs="Times New Roman"/>
          <w:b/>
          <w:sz w:val="24"/>
          <w:szCs w:val="24"/>
        </w:rPr>
        <w:t xml:space="preserve">чл. 2, </w:t>
      </w:r>
      <w:proofErr w:type="spellStart"/>
      <w:r w:rsidRPr="000B2E56">
        <w:rPr>
          <w:rFonts w:ascii="Times New Roman" w:eastAsia="Calibri" w:hAnsi="Times New Roman" w:cs="Times New Roman"/>
          <w:b/>
          <w:sz w:val="24"/>
          <w:szCs w:val="24"/>
        </w:rPr>
        <w:t>пар</w:t>
      </w:r>
      <w:proofErr w:type="spellEnd"/>
      <w:r w:rsidRPr="000B2E56">
        <w:rPr>
          <w:rFonts w:ascii="Times New Roman" w:eastAsia="Calibri" w:hAnsi="Times New Roman" w:cs="Times New Roman"/>
          <w:b/>
          <w:sz w:val="24"/>
          <w:szCs w:val="24"/>
        </w:rPr>
        <w:t>. 2 от Регламент (ЕС) № 1407/2013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B2E56">
        <w:rPr>
          <w:rFonts w:ascii="Times New Roman" w:eastAsia="Calibri" w:hAnsi="Times New Roman" w:cs="Times New Roman"/>
          <w:b/>
          <w:sz w:val="24"/>
          <w:szCs w:val="24"/>
        </w:rPr>
        <w:t>„едно и също предприятие“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са всички предприятия, които поддържат помежду си поне един вид от следните взаимоотношения:</w:t>
      </w:r>
    </w:p>
    <w:p w:rsidR="000B2E56" w:rsidRPr="000B2E56" w:rsidRDefault="000B2E56" w:rsidP="000B2E56">
      <w:pPr>
        <w:tabs>
          <w:tab w:val="left" w:pos="709"/>
          <w:tab w:val="left" w:pos="851"/>
        </w:tabs>
        <w:spacing w:after="12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а) дадено предприятие притежава мнозинството от гласовете на акционерите или </w:t>
      </w:r>
      <w:proofErr w:type="spellStart"/>
      <w:r w:rsidRPr="000B2E56">
        <w:rPr>
          <w:rFonts w:ascii="Times New Roman" w:eastAsia="Calibri" w:hAnsi="Times New Roman" w:cs="Times New Roman"/>
          <w:sz w:val="24"/>
          <w:szCs w:val="24"/>
        </w:rPr>
        <w:t>съдружниците</w:t>
      </w:r>
      <w:proofErr w:type="spellEnd"/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в друго предприятие;</w:t>
      </w:r>
    </w:p>
    <w:p w:rsidR="000B2E56" w:rsidRPr="000B2E56" w:rsidRDefault="000B2E56" w:rsidP="000B2E56">
      <w:pPr>
        <w:tabs>
          <w:tab w:val="left" w:pos="709"/>
          <w:tab w:val="left" w:pos="851"/>
        </w:tabs>
        <w:spacing w:after="12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>б) дадено предприятие има право да назначава или отстранява мнозинството от членовете на административния, управителния или надзорния орган на друго предприятие;</w:t>
      </w:r>
    </w:p>
    <w:p w:rsidR="000B2E56" w:rsidRPr="000B2E56" w:rsidRDefault="000B2E56" w:rsidP="000B2E56">
      <w:pPr>
        <w:tabs>
          <w:tab w:val="left" w:pos="709"/>
          <w:tab w:val="left" w:pos="851"/>
        </w:tabs>
        <w:spacing w:after="12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>в) дадено предприятие има право да упражнява доминиращо влияние спрямо друго предприятие по силата на договор, сключен с това предприятие, или на разпоредба в неговия устав или учредителен акт;</w:t>
      </w:r>
    </w:p>
    <w:p w:rsidR="000B2E56" w:rsidRPr="000B2E56" w:rsidRDefault="000B2E56" w:rsidP="000B2E56">
      <w:pPr>
        <w:tabs>
          <w:tab w:val="left" w:pos="709"/>
          <w:tab w:val="left" w:pos="851"/>
        </w:tabs>
        <w:spacing w:after="12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г) дадено предприятие, което е акционер или съдружник в друго предприятие, контролира самостоятелно, по силата на споразумение с останалите акционери или </w:t>
      </w:r>
      <w:proofErr w:type="spellStart"/>
      <w:r w:rsidRPr="000B2E56">
        <w:rPr>
          <w:rFonts w:ascii="Times New Roman" w:eastAsia="Calibri" w:hAnsi="Times New Roman" w:cs="Times New Roman"/>
          <w:sz w:val="24"/>
          <w:szCs w:val="24"/>
        </w:rPr>
        <w:t>съдружници</w:t>
      </w:r>
      <w:proofErr w:type="spellEnd"/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в това предприятие, мнозинството от гласовете на акционерите или </w:t>
      </w:r>
      <w:proofErr w:type="spellStart"/>
      <w:r w:rsidRPr="000B2E56">
        <w:rPr>
          <w:rFonts w:ascii="Times New Roman" w:eastAsia="Calibri" w:hAnsi="Times New Roman" w:cs="Times New Roman"/>
          <w:sz w:val="24"/>
          <w:szCs w:val="24"/>
        </w:rPr>
        <w:t>съдружниците</w:t>
      </w:r>
      <w:proofErr w:type="spellEnd"/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в това предприятие.</w:t>
      </w:r>
    </w:p>
    <w:p w:rsidR="000B2E56" w:rsidRPr="000B2E56" w:rsidRDefault="000B2E56" w:rsidP="000B2E56">
      <w:pPr>
        <w:numPr>
          <w:ilvl w:val="0"/>
          <w:numId w:val="26"/>
        </w:numPr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lastRenderedPageBreak/>
        <w:t>Съгласно</w:t>
      </w:r>
      <w:r w:rsidRPr="000B2E56">
        <w:rPr>
          <w:rFonts w:ascii="Times New Roman" w:eastAsia="Calibri" w:hAnsi="Times New Roman" w:cs="Times New Roman"/>
          <w:b/>
          <w:sz w:val="24"/>
          <w:szCs w:val="24"/>
        </w:rPr>
        <w:t xml:space="preserve"> чл. 5, </w:t>
      </w:r>
      <w:proofErr w:type="spellStart"/>
      <w:r w:rsidRPr="000B2E56">
        <w:rPr>
          <w:rFonts w:ascii="Times New Roman" w:eastAsia="Calibri" w:hAnsi="Times New Roman" w:cs="Times New Roman"/>
          <w:b/>
          <w:sz w:val="24"/>
          <w:szCs w:val="24"/>
        </w:rPr>
        <w:t>пар</w:t>
      </w:r>
      <w:proofErr w:type="spellEnd"/>
      <w:r w:rsidRPr="000B2E56">
        <w:rPr>
          <w:rFonts w:ascii="Times New Roman" w:eastAsia="Calibri" w:hAnsi="Times New Roman" w:cs="Times New Roman"/>
          <w:b/>
          <w:sz w:val="24"/>
          <w:szCs w:val="24"/>
        </w:rPr>
        <w:t>. 1 от Регламент (ЕС) № 1407/2013, минималната помощ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, предоставена съгласно същия, </w:t>
      </w:r>
      <w:r w:rsidRPr="000B2E56">
        <w:rPr>
          <w:rFonts w:ascii="Times New Roman" w:eastAsia="Calibri" w:hAnsi="Times New Roman" w:cs="Times New Roman"/>
          <w:b/>
          <w:sz w:val="24"/>
          <w:szCs w:val="24"/>
        </w:rPr>
        <w:t xml:space="preserve">може да се </w:t>
      </w:r>
      <w:proofErr w:type="spellStart"/>
      <w:r w:rsidRPr="000B2E56">
        <w:rPr>
          <w:rFonts w:ascii="Times New Roman" w:eastAsia="Calibri" w:hAnsi="Times New Roman" w:cs="Times New Roman"/>
          <w:b/>
          <w:sz w:val="24"/>
          <w:szCs w:val="24"/>
        </w:rPr>
        <w:t>кумулира</w:t>
      </w:r>
      <w:proofErr w:type="spellEnd"/>
      <w:r w:rsidRPr="000B2E56">
        <w:rPr>
          <w:rFonts w:ascii="Times New Roman" w:eastAsia="Calibri" w:hAnsi="Times New Roman" w:cs="Times New Roman"/>
          <w:b/>
          <w:sz w:val="24"/>
          <w:szCs w:val="24"/>
        </w:rPr>
        <w:t xml:space="preserve"> с минимална помощ за дейности по услуги от общ икономически интерес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, предоставена съгласно Регламент (ЕС) № 360/2012 до тавана, установен в посочения регламент. Тя може да се </w:t>
      </w:r>
      <w:proofErr w:type="spellStart"/>
      <w:r w:rsidRPr="000B2E56">
        <w:rPr>
          <w:rFonts w:ascii="Times New Roman" w:eastAsia="Calibri" w:hAnsi="Times New Roman" w:cs="Times New Roman"/>
          <w:sz w:val="24"/>
          <w:szCs w:val="24"/>
        </w:rPr>
        <w:t>кумулира</w:t>
      </w:r>
      <w:proofErr w:type="spellEnd"/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и с минимална помощ, предоставяна съгласно други регламенти за помощ </w:t>
      </w:r>
      <w:proofErr w:type="spellStart"/>
      <w:r w:rsidRPr="000B2E56">
        <w:rPr>
          <w:rFonts w:ascii="Times New Roman" w:eastAsia="Calibri" w:hAnsi="Times New Roman" w:cs="Times New Roman"/>
          <w:sz w:val="24"/>
          <w:szCs w:val="24"/>
        </w:rPr>
        <w:t>de</w:t>
      </w:r>
      <w:proofErr w:type="spellEnd"/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B2E56">
        <w:rPr>
          <w:rFonts w:ascii="Times New Roman" w:eastAsia="Calibri" w:hAnsi="Times New Roman" w:cs="Times New Roman"/>
          <w:sz w:val="24"/>
          <w:szCs w:val="24"/>
        </w:rPr>
        <w:t>minimis</w:t>
      </w:r>
      <w:proofErr w:type="spellEnd"/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, до съответния таван, определен в чл. 3, </w:t>
      </w:r>
      <w:proofErr w:type="spellStart"/>
      <w:r w:rsidRPr="000B2E56">
        <w:rPr>
          <w:rFonts w:ascii="Times New Roman" w:eastAsia="Calibri" w:hAnsi="Times New Roman" w:cs="Times New Roman"/>
          <w:sz w:val="24"/>
          <w:szCs w:val="24"/>
        </w:rPr>
        <w:t>пар</w:t>
      </w:r>
      <w:proofErr w:type="spellEnd"/>
      <w:r w:rsidRPr="000B2E56">
        <w:rPr>
          <w:rFonts w:ascii="Times New Roman" w:eastAsia="Calibri" w:hAnsi="Times New Roman" w:cs="Times New Roman"/>
          <w:sz w:val="24"/>
          <w:szCs w:val="24"/>
        </w:rPr>
        <w:t>. 2 от Регламент (ЕС) № 1407/2013.</w:t>
      </w:r>
    </w:p>
    <w:p w:rsidR="000B2E56" w:rsidRPr="000B2E56" w:rsidRDefault="000B2E56" w:rsidP="000B2E56">
      <w:pPr>
        <w:numPr>
          <w:ilvl w:val="0"/>
          <w:numId w:val="26"/>
        </w:numPr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>Съгласно</w:t>
      </w:r>
      <w:r w:rsidRPr="000B2E56">
        <w:rPr>
          <w:rFonts w:ascii="Times New Roman" w:eastAsia="Calibri" w:hAnsi="Times New Roman" w:cs="Times New Roman"/>
          <w:b/>
          <w:sz w:val="24"/>
          <w:szCs w:val="24"/>
        </w:rPr>
        <w:t xml:space="preserve"> чл. 5, </w:t>
      </w:r>
      <w:proofErr w:type="spellStart"/>
      <w:r w:rsidRPr="000B2E56">
        <w:rPr>
          <w:rFonts w:ascii="Times New Roman" w:eastAsia="Calibri" w:hAnsi="Times New Roman" w:cs="Times New Roman"/>
          <w:b/>
          <w:sz w:val="24"/>
          <w:szCs w:val="24"/>
        </w:rPr>
        <w:t>пар</w:t>
      </w:r>
      <w:proofErr w:type="spellEnd"/>
      <w:r w:rsidRPr="000B2E56">
        <w:rPr>
          <w:rFonts w:ascii="Times New Roman" w:eastAsia="Calibri" w:hAnsi="Times New Roman" w:cs="Times New Roman"/>
          <w:b/>
          <w:sz w:val="24"/>
          <w:szCs w:val="24"/>
        </w:rPr>
        <w:t xml:space="preserve">. 2 от Регламент (ЕС) № 1407/2013, помощта </w:t>
      </w:r>
      <w:proofErr w:type="spellStart"/>
      <w:r w:rsidRPr="000B2E56">
        <w:rPr>
          <w:rFonts w:ascii="Times New Roman" w:eastAsia="Calibri" w:hAnsi="Times New Roman" w:cs="Times New Roman"/>
          <w:b/>
          <w:sz w:val="24"/>
          <w:szCs w:val="24"/>
        </w:rPr>
        <w:t>de</w:t>
      </w:r>
      <w:proofErr w:type="spellEnd"/>
      <w:r w:rsidRPr="000B2E5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B2E56">
        <w:rPr>
          <w:rFonts w:ascii="Times New Roman" w:eastAsia="Calibri" w:hAnsi="Times New Roman" w:cs="Times New Roman"/>
          <w:b/>
          <w:sz w:val="24"/>
          <w:szCs w:val="24"/>
        </w:rPr>
        <w:t>minimis</w:t>
      </w:r>
      <w:proofErr w:type="spellEnd"/>
      <w:r w:rsidRPr="000B2E56">
        <w:rPr>
          <w:rFonts w:ascii="Times New Roman" w:eastAsia="Calibri" w:hAnsi="Times New Roman" w:cs="Times New Roman"/>
          <w:b/>
          <w:sz w:val="24"/>
          <w:szCs w:val="24"/>
        </w:rPr>
        <w:t xml:space="preserve"> може да се </w:t>
      </w:r>
      <w:proofErr w:type="spellStart"/>
      <w:r w:rsidRPr="000B2E56">
        <w:rPr>
          <w:rFonts w:ascii="Times New Roman" w:eastAsia="Calibri" w:hAnsi="Times New Roman" w:cs="Times New Roman"/>
          <w:b/>
          <w:sz w:val="24"/>
          <w:szCs w:val="24"/>
        </w:rPr>
        <w:t>кумулира</w:t>
      </w:r>
      <w:proofErr w:type="spellEnd"/>
      <w:r w:rsidRPr="000B2E56">
        <w:rPr>
          <w:rFonts w:ascii="Times New Roman" w:eastAsia="Calibri" w:hAnsi="Times New Roman" w:cs="Times New Roman"/>
          <w:b/>
          <w:sz w:val="24"/>
          <w:szCs w:val="24"/>
        </w:rPr>
        <w:t xml:space="preserve"> с държавна помощ, отпусната за същите допустими разходи</w:t>
      </w: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или с държавна помощ за същата мярка за финансиране на риска, ако с това не се надвишава най-високият приложим интензитет на помощта или размер на помощта, определен в конкретните обстоятелства за всеки отделен случай с регламент за групово освобождаване или с решение, приети от ЕК. Ако помощта </w:t>
      </w:r>
      <w:proofErr w:type="spellStart"/>
      <w:r w:rsidRPr="000B2E56">
        <w:rPr>
          <w:rFonts w:ascii="Times New Roman" w:eastAsia="Calibri" w:hAnsi="Times New Roman" w:cs="Times New Roman"/>
          <w:sz w:val="24"/>
          <w:szCs w:val="24"/>
        </w:rPr>
        <w:t>de</w:t>
      </w:r>
      <w:proofErr w:type="spellEnd"/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B2E56">
        <w:rPr>
          <w:rFonts w:ascii="Times New Roman" w:eastAsia="Calibri" w:hAnsi="Times New Roman" w:cs="Times New Roman"/>
          <w:sz w:val="24"/>
          <w:szCs w:val="24"/>
        </w:rPr>
        <w:t>minimis</w:t>
      </w:r>
      <w:proofErr w:type="spellEnd"/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не е предоставена за конкретни допустими разходи или не може да бъде свързана с такива, то тя може да се </w:t>
      </w:r>
      <w:proofErr w:type="spellStart"/>
      <w:r w:rsidRPr="000B2E56">
        <w:rPr>
          <w:rFonts w:ascii="Times New Roman" w:eastAsia="Calibri" w:hAnsi="Times New Roman" w:cs="Times New Roman"/>
          <w:sz w:val="24"/>
          <w:szCs w:val="24"/>
        </w:rPr>
        <w:t>кумулира</w:t>
      </w:r>
      <w:proofErr w:type="spellEnd"/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 с държавна помощ независимо от интензитетите.</w:t>
      </w:r>
    </w:p>
    <w:p w:rsidR="000B2E56" w:rsidRPr="000B2E56" w:rsidRDefault="000B2E56" w:rsidP="000B2E56">
      <w:pPr>
        <w:spacing w:after="120" w:line="240" w:lineRule="auto"/>
        <w:ind w:firstLine="1157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2E56">
        <w:rPr>
          <w:rFonts w:ascii="Times New Roman" w:eastAsia="Times New Roman" w:hAnsi="Times New Roman" w:cs="Times New Roman"/>
          <w:sz w:val="24"/>
          <w:szCs w:val="24"/>
          <w:lang w:eastAsia="bg-BG"/>
        </w:rPr>
        <w:br w:type="page"/>
      </w:r>
    </w:p>
    <w:p w:rsidR="000B2E56" w:rsidRPr="000B2E56" w:rsidRDefault="000B2E56" w:rsidP="000B2E56">
      <w:pPr>
        <w:spacing w:after="120" w:line="240" w:lineRule="auto"/>
        <w:ind w:firstLine="1157"/>
        <w:jc w:val="right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B2E56" w:rsidRPr="000B2E56" w:rsidRDefault="000B2E56" w:rsidP="000B2E56">
      <w:pPr>
        <w:spacing w:after="0" w:line="240" w:lineRule="auto"/>
        <w:ind w:firstLine="1157"/>
        <w:jc w:val="right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B2E5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2</w:t>
      </w:r>
    </w:p>
    <w:p w:rsidR="000B2E56" w:rsidRPr="000B2E56" w:rsidRDefault="000B2E56" w:rsidP="000B2E56">
      <w:pPr>
        <w:spacing w:after="0" w:line="240" w:lineRule="auto"/>
        <w:ind w:firstLine="1157"/>
        <w:jc w:val="right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B2E5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към договора между общината и СС</w:t>
      </w:r>
    </w:p>
    <w:p w:rsidR="000B2E56" w:rsidRPr="000B2E56" w:rsidRDefault="000B2E56" w:rsidP="000B2E56">
      <w:pPr>
        <w:spacing w:after="0" w:line="240" w:lineRule="auto"/>
        <w:ind w:firstLine="1157"/>
        <w:jc w:val="right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B2E5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(приложение № 1</w:t>
      </w:r>
      <w:r w:rsidR="00EC337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</w:t>
      </w:r>
      <w:r w:rsidRPr="000B2E5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)</w:t>
      </w:r>
    </w:p>
    <w:p w:rsidR="000B2E56" w:rsidRPr="000B2E56" w:rsidRDefault="000B2E56" w:rsidP="000B2E56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B2E56" w:rsidRPr="000B2E56" w:rsidRDefault="000B2E56" w:rsidP="000B2E56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2E56">
        <w:rPr>
          <w:rFonts w:ascii="Times New Roman" w:eastAsia="Calibri" w:hAnsi="Times New Roman" w:cs="Times New Roman"/>
          <w:b/>
          <w:sz w:val="24"/>
          <w:szCs w:val="24"/>
        </w:rPr>
        <w:t>ДЕКЛАРАЦИЯ</w:t>
      </w:r>
    </w:p>
    <w:p w:rsidR="000B2E56" w:rsidRPr="000B2E56" w:rsidRDefault="000B2E56" w:rsidP="000B2E56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2E56">
        <w:rPr>
          <w:rFonts w:ascii="Times New Roman" w:eastAsia="Calibri" w:hAnsi="Times New Roman" w:cs="Times New Roman"/>
          <w:b/>
          <w:sz w:val="24"/>
          <w:szCs w:val="24"/>
        </w:rPr>
        <w:t>от собствениците на самостоятелни (стопански) обекти, които са извън обхвата на схемата за минимална помощ, за поемане на ангажимент за заплащане на разходите</w:t>
      </w:r>
    </w:p>
    <w:p w:rsidR="000B2E56" w:rsidRPr="000B2E56" w:rsidRDefault="000B2E56" w:rsidP="000B2E56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2E56" w:rsidRPr="000B2E56" w:rsidRDefault="000B2E56" w:rsidP="000B2E56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>Долуподписаният, …… , ЕГН ……….., лична карта №….., издадена на….. от МВР - …………, с постоянен адрес ………………..,</w:t>
      </w:r>
    </w:p>
    <w:p w:rsidR="000B2E56" w:rsidRPr="000B2E56" w:rsidRDefault="000B2E56" w:rsidP="000B2E56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 xml:space="preserve">В качеството ми на собственик на самостоятелен обект № …… в сградата на адрес ………….., </w:t>
      </w:r>
    </w:p>
    <w:p w:rsidR="000B2E56" w:rsidRPr="000B2E56" w:rsidRDefault="000B2E56" w:rsidP="000B2E56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>Във връзка с участието на</w:t>
      </w:r>
      <w:r w:rsidR="008F22F7">
        <w:rPr>
          <w:rFonts w:ascii="Times New Roman" w:eastAsia="Calibri" w:hAnsi="Times New Roman" w:cs="Times New Roman"/>
          <w:sz w:val="24"/>
          <w:szCs w:val="24"/>
        </w:rPr>
        <w:t xml:space="preserve"> сградата в</w:t>
      </w:r>
      <w:r w:rsidR="008F22F7" w:rsidRPr="008F22F7">
        <w:rPr>
          <w:rFonts w:ascii="Times New Roman" w:eastAsia="Calibri" w:hAnsi="Times New Roman" w:cs="Times New Roman"/>
          <w:sz w:val="24"/>
          <w:szCs w:val="24"/>
        </w:rPr>
        <w:t xml:space="preserve"> проекта на община ……….., финансиран по ИП „Енергийна ефективност в административни и жилищни сгради”, Приоритетна ос 1 на ОПРР 2014 – 2020,</w:t>
      </w:r>
    </w:p>
    <w:p w:rsidR="000B2E56" w:rsidRPr="000B2E56" w:rsidRDefault="000B2E56" w:rsidP="000B2E56">
      <w:pPr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B2E56" w:rsidRPr="000B2E56" w:rsidRDefault="000B2E56" w:rsidP="000B2E56">
      <w:pPr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>Декларирам:</w:t>
      </w:r>
    </w:p>
    <w:p w:rsidR="000B2E56" w:rsidRPr="000B2E56" w:rsidRDefault="000B2E56" w:rsidP="000B2E56">
      <w:pPr>
        <w:numPr>
          <w:ilvl w:val="0"/>
          <w:numId w:val="29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>Притежаваният от мен самостоятелен обект е със стопанско предназначение и се използва за …………………….. (изписва се вида на упражняваната стопанска дейност, която може да бъде, но не само: отдаване под наем, извършване на дейност в имота от търговец и/или лице със свободна професия, друго)</w:t>
      </w:r>
    </w:p>
    <w:p w:rsidR="000B2E56" w:rsidRPr="000B2E56" w:rsidRDefault="000B2E56" w:rsidP="000B2E56">
      <w:pPr>
        <w:numPr>
          <w:ilvl w:val="0"/>
          <w:numId w:val="29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>Запознат съм с изискванията на Програмата за осигуряване от страна на собствениците на 100 % от средствата за обновяването на самостоятелния обект, в който се упражнява стопанска дейност, отдава се под наем, извършва се дейност от търговец и/или лице със свободна професия, в съответствие с притежаваните идеални части от общите части на сградата.</w:t>
      </w:r>
    </w:p>
    <w:p w:rsidR="000B2E56" w:rsidRPr="000B2E56" w:rsidRDefault="000B2E56" w:rsidP="000B2E56">
      <w:pPr>
        <w:numPr>
          <w:ilvl w:val="0"/>
          <w:numId w:val="29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>Въз основа на информацията, предоставена от общината съм запознат с размера на средствата, съответстващи на дела от разходите за обновяването на припадащите ми се общи части в съответствие с притежаваните от мен идеални части от общите части на сградата и разходите за дейностите в собствения ми самостоятелен обект,  който е …………………… лв.</w:t>
      </w:r>
    </w:p>
    <w:p w:rsidR="000B2E56" w:rsidRPr="000B2E56" w:rsidRDefault="000B2E56" w:rsidP="000B2E56">
      <w:pPr>
        <w:numPr>
          <w:ilvl w:val="0"/>
          <w:numId w:val="29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>Съгласен съм да осигуря средствата по т. 3 при следния график:</w:t>
      </w:r>
    </w:p>
    <w:p w:rsidR="000B2E56" w:rsidRPr="000B2E56" w:rsidRDefault="000B2E56" w:rsidP="000B2E56">
      <w:pPr>
        <w:numPr>
          <w:ilvl w:val="0"/>
          <w:numId w:val="30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>500 лв. преди подписването на договора между общината и СС.</w:t>
      </w:r>
    </w:p>
    <w:p w:rsidR="000B2E56" w:rsidRPr="000B2E56" w:rsidRDefault="000B2E56" w:rsidP="000B2E56">
      <w:pPr>
        <w:numPr>
          <w:ilvl w:val="0"/>
          <w:numId w:val="30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>15% (петнадесет процента) от индикативната стойност от частта (</w:t>
      </w:r>
      <w:proofErr w:type="spellStart"/>
      <w:r w:rsidRPr="000B2E56">
        <w:rPr>
          <w:rFonts w:ascii="Times New Roman" w:eastAsia="Calibri" w:hAnsi="Times New Roman" w:cs="Times New Roman"/>
          <w:sz w:val="24"/>
          <w:szCs w:val="24"/>
        </w:rPr>
        <w:t>съфинасирането</w:t>
      </w:r>
      <w:proofErr w:type="spellEnd"/>
      <w:r w:rsidRPr="000B2E56">
        <w:rPr>
          <w:rFonts w:ascii="Times New Roman" w:eastAsia="Calibri" w:hAnsi="Times New Roman" w:cs="Times New Roman"/>
          <w:sz w:val="24"/>
          <w:szCs w:val="24"/>
        </w:rPr>
        <w:t>) на ССО – в срок до 10 работни дни след сключване на договора между общината и СС.</w:t>
      </w:r>
    </w:p>
    <w:p w:rsidR="000B2E56" w:rsidRPr="000B2E56" w:rsidRDefault="000B2E56" w:rsidP="000B2E56">
      <w:pPr>
        <w:numPr>
          <w:ilvl w:val="0"/>
          <w:numId w:val="30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lastRenderedPageBreak/>
        <w:t>Остатъкът до пълния размер от индикативната стойност от частта (</w:t>
      </w:r>
      <w:proofErr w:type="spellStart"/>
      <w:r w:rsidRPr="000B2E56">
        <w:rPr>
          <w:rFonts w:ascii="Times New Roman" w:eastAsia="Calibri" w:hAnsi="Times New Roman" w:cs="Times New Roman"/>
          <w:sz w:val="24"/>
          <w:szCs w:val="24"/>
        </w:rPr>
        <w:t>съфинансирането</w:t>
      </w:r>
      <w:proofErr w:type="spellEnd"/>
      <w:r w:rsidRPr="000B2E56">
        <w:rPr>
          <w:rFonts w:ascii="Times New Roman" w:eastAsia="Calibri" w:hAnsi="Times New Roman" w:cs="Times New Roman"/>
          <w:sz w:val="24"/>
          <w:szCs w:val="24"/>
        </w:rPr>
        <w:t>) на ССО в срок до 10 работни дни след получаване от представителя на СС на уведомление за решение за избор на изпълнител на СМР по реда на Закона за обществените поръчки.</w:t>
      </w:r>
    </w:p>
    <w:p w:rsidR="000B2E56" w:rsidRPr="000B2E56" w:rsidRDefault="000B2E56" w:rsidP="000B2E56">
      <w:pPr>
        <w:numPr>
          <w:ilvl w:val="0"/>
          <w:numId w:val="30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>В случай, че действително извършените разходи надвишават стойността на индикативните разходи, остатъкът до пълния размер на действително извършените разходи в срок до 20 работни дни след издаване на съответния акт за окончателно приемане на изпълнените дейности по програмата за сградата, в която се намира самостоятелния ми обект.</w:t>
      </w:r>
    </w:p>
    <w:p w:rsidR="000B2E56" w:rsidRPr="000B2E56" w:rsidRDefault="000B2E56" w:rsidP="000B2E56">
      <w:pPr>
        <w:numPr>
          <w:ilvl w:val="0"/>
          <w:numId w:val="30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>В случай, че действително извършените разходи са по-малко от осигурената от мен индикативна стойност, желая разликата да ми бъде възстановена по сметка IBAN: ………………………….</w:t>
      </w:r>
    </w:p>
    <w:p w:rsidR="000B2E56" w:rsidRPr="000B2E56" w:rsidRDefault="000B2E56" w:rsidP="000B2E56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2E56" w:rsidRPr="000B2E56" w:rsidRDefault="000B2E56" w:rsidP="000B2E56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E56">
        <w:rPr>
          <w:rFonts w:ascii="Times New Roman" w:eastAsia="Calibri" w:hAnsi="Times New Roman" w:cs="Times New Roman"/>
          <w:sz w:val="24"/>
          <w:szCs w:val="24"/>
        </w:rPr>
        <w:t>Дата:</w:t>
      </w:r>
      <w:r w:rsidRPr="000B2E56">
        <w:rPr>
          <w:rFonts w:ascii="Times New Roman" w:eastAsia="Calibri" w:hAnsi="Times New Roman" w:cs="Times New Roman"/>
          <w:sz w:val="24"/>
          <w:szCs w:val="24"/>
        </w:rPr>
        <w:tab/>
      </w:r>
      <w:r w:rsidRPr="000B2E56">
        <w:rPr>
          <w:rFonts w:ascii="Times New Roman" w:eastAsia="Calibri" w:hAnsi="Times New Roman" w:cs="Times New Roman"/>
          <w:sz w:val="24"/>
          <w:szCs w:val="24"/>
        </w:rPr>
        <w:tab/>
      </w:r>
      <w:r w:rsidRPr="000B2E56">
        <w:rPr>
          <w:rFonts w:ascii="Times New Roman" w:eastAsia="Calibri" w:hAnsi="Times New Roman" w:cs="Times New Roman"/>
          <w:sz w:val="24"/>
          <w:szCs w:val="24"/>
        </w:rPr>
        <w:tab/>
      </w:r>
      <w:r w:rsidRPr="000B2E56">
        <w:rPr>
          <w:rFonts w:ascii="Times New Roman" w:eastAsia="Calibri" w:hAnsi="Times New Roman" w:cs="Times New Roman"/>
          <w:sz w:val="24"/>
          <w:szCs w:val="24"/>
        </w:rPr>
        <w:tab/>
      </w:r>
      <w:r w:rsidRPr="000B2E56">
        <w:rPr>
          <w:rFonts w:ascii="Times New Roman" w:eastAsia="Calibri" w:hAnsi="Times New Roman" w:cs="Times New Roman"/>
          <w:sz w:val="24"/>
          <w:szCs w:val="24"/>
        </w:rPr>
        <w:tab/>
      </w:r>
      <w:r w:rsidRPr="000B2E56">
        <w:rPr>
          <w:rFonts w:ascii="Times New Roman" w:eastAsia="Calibri" w:hAnsi="Times New Roman" w:cs="Times New Roman"/>
          <w:sz w:val="24"/>
          <w:szCs w:val="24"/>
        </w:rPr>
        <w:tab/>
      </w:r>
      <w:r w:rsidRPr="000B2E56">
        <w:rPr>
          <w:rFonts w:ascii="Times New Roman" w:eastAsia="Calibri" w:hAnsi="Times New Roman" w:cs="Times New Roman"/>
          <w:sz w:val="24"/>
          <w:szCs w:val="24"/>
        </w:rPr>
        <w:tab/>
      </w:r>
      <w:r w:rsidRPr="000B2E56">
        <w:rPr>
          <w:rFonts w:ascii="Times New Roman" w:eastAsia="Calibri" w:hAnsi="Times New Roman" w:cs="Times New Roman"/>
          <w:sz w:val="24"/>
          <w:szCs w:val="24"/>
        </w:rPr>
        <w:tab/>
        <w:t>Подпис:</w:t>
      </w:r>
    </w:p>
    <w:p w:rsidR="000B2E56" w:rsidRPr="000B2E56" w:rsidRDefault="000B2E56" w:rsidP="000B2E56">
      <w:pPr>
        <w:suppressAutoHyphens/>
        <w:snapToGrid w:val="0"/>
        <w:spacing w:after="12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B2E56" w:rsidRPr="000B2E56" w:rsidRDefault="000B2E56" w:rsidP="000B2E56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C3787" w:rsidRDefault="003C3787" w:rsidP="00E50171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3C378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516" w:rsidRDefault="008C3516" w:rsidP="00856C69">
      <w:pPr>
        <w:spacing w:after="0" w:line="240" w:lineRule="auto"/>
      </w:pPr>
      <w:r>
        <w:separator/>
      </w:r>
    </w:p>
  </w:endnote>
  <w:endnote w:type="continuationSeparator" w:id="0">
    <w:p w:rsidR="008C3516" w:rsidRDefault="008C3516" w:rsidP="0085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b/>
        <w:sz w:val="18"/>
        <w:szCs w:val="18"/>
      </w:rPr>
      <w:id w:val="-299460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77C1" w:rsidRDefault="002077C1" w:rsidP="000E6A10">
        <w:pPr>
          <w:pBdr>
            <w:top w:val="single" w:sz="4" w:space="0" w:color="auto"/>
          </w:pBdr>
          <w:spacing w:after="0"/>
          <w:jc w:val="center"/>
          <w:rPr>
            <w:rFonts w:ascii="Times New Roman" w:hAnsi="Times New Roman" w:cs="Times New Roman"/>
            <w:b/>
            <w:sz w:val="18"/>
            <w:szCs w:val="18"/>
          </w:rPr>
        </w:pPr>
      </w:p>
      <w:p w:rsidR="002077C1" w:rsidRPr="00BF57DE" w:rsidRDefault="002077C1" w:rsidP="000E6A10">
        <w:pPr>
          <w:pBdr>
            <w:top w:val="single" w:sz="4" w:space="0" w:color="auto"/>
          </w:pBdr>
          <w:spacing w:after="0"/>
          <w:jc w:val="center"/>
          <w:rPr>
            <w:rFonts w:ascii="Times New Roman" w:hAnsi="Times New Roman" w:cs="Times New Roman"/>
            <w:b/>
            <w:sz w:val="18"/>
            <w:szCs w:val="18"/>
          </w:rPr>
        </w:pPr>
        <w:r w:rsidRPr="00BF57DE">
          <w:rPr>
            <w:rFonts w:ascii="Times New Roman" w:hAnsi="Times New Roman" w:cs="Times New Roman"/>
            <w:b/>
            <w:sz w:val="18"/>
            <w:szCs w:val="18"/>
          </w:rPr>
          <w:t>Приоритетна ос 1 „Устойчиво и интегрирано градско развитие“ на ОП</w:t>
        </w:r>
        <w:r>
          <w:rPr>
            <w:rFonts w:ascii="Times New Roman" w:hAnsi="Times New Roman" w:cs="Times New Roman"/>
            <w:b/>
            <w:sz w:val="18"/>
            <w:szCs w:val="18"/>
          </w:rPr>
          <w:t xml:space="preserve"> </w:t>
        </w:r>
        <w:r w:rsidRPr="00BF57DE">
          <w:rPr>
            <w:rFonts w:ascii="Times New Roman" w:hAnsi="Times New Roman" w:cs="Times New Roman"/>
            <w:b/>
            <w:sz w:val="18"/>
            <w:szCs w:val="18"/>
          </w:rPr>
          <w:t>„Региони в растеж“ 2014-2020</w:t>
        </w:r>
      </w:p>
      <w:p w:rsidR="002077C1" w:rsidRPr="00BF57DE" w:rsidRDefault="002077C1" w:rsidP="000E6A10">
        <w:pPr>
          <w:pBdr>
            <w:top w:val="single" w:sz="4" w:space="0" w:color="auto"/>
          </w:pBdr>
          <w:jc w:val="center"/>
          <w:rPr>
            <w:rFonts w:ascii="Times New Roman" w:hAnsi="Times New Roman" w:cs="Times New Roman"/>
            <w:b/>
            <w:sz w:val="18"/>
            <w:szCs w:val="18"/>
          </w:rPr>
        </w:pPr>
        <w:r w:rsidRPr="00BF57DE">
          <w:rPr>
            <w:rFonts w:ascii="Times New Roman" w:hAnsi="Times New Roman" w:cs="Times New Roman"/>
            <w:b/>
            <w:sz w:val="18"/>
            <w:szCs w:val="18"/>
          </w:rPr>
          <w:fldChar w:fldCharType="begin"/>
        </w:r>
        <w:r w:rsidRPr="00BF57DE">
          <w:rPr>
            <w:rFonts w:ascii="Times New Roman" w:hAnsi="Times New Roman" w:cs="Times New Roman"/>
            <w:b/>
            <w:sz w:val="18"/>
            <w:szCs w:val="18"/>
          </w:rPr>
          <w:instrText xml:space="preserve"> PAGE   \* MERGEFORMAT </w:instrText>
        </w:r>
        <w:r w:rsidRPr="00BF57DE">
          <w:rPr>
            <w:rFonts w:ascii="Times New Roman" w:hAnsi="Times New Roman" w:cs="Times New Roman"/>
            <w:b/>
            <w:sz w:val="18"/>
            <w:szCs w:val="18"/>
          </w:rPr>
          <w:fldChar w:fldCharType="separate"/>
        </w:r>
        <w:r w:rsidR="007965B7" w:rsidRPr="007965B7">
          <w:rPr>
            <w:rFonts w:ascii="Times New Roman" w:hAnsi="Times New Roman"/>
            <w:b/>
            <w:noProof/>
            <w:sz w:val="18"/>
            <w:szCs w:val="18"/>
          </w:rPr>
          <w:t>20</w:t>
        </w:r>
        <w:r w:rsidRPr="00BF57DE">
          <w:rPr>
            <w:rFonts w:ascii="Times New Roman" w:hAnsi="Times New Roman" w:cs="Times New Roman"/>
            <w:b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516" w:rsidRDefault="008C3516" w:rsidP="00856C69">
      <w:pPr>
        <w:spacing w:after="0" w:line="240" w:lineRule="auto"/>
      </w:pPr>
      <w:r>
        <w:separator/>
      </w:r>
    </w:p>
  </w:footnote>
  <w:footnote w:type="continuationSeparator" w:id="0">
    <w:p w:rsidR="008C3516" w:rsidRDefault="008C3516" w:rsidP="00856C69">
      <w:pPr>
        <w:spacing w:after="0" w:line="240" w:lineRule="auto"/>
      </w:pPr>
      <w:r>
        <w:continuationSeparator/>
      </w:r>
    </w:p>
  </w:footnote>
  <w:footnote w:id="1">
    <w:p w:rsidR="002077C1" w:rsidRPr="0080204A" w:rsidRDefault="002077C1" w:rsidP="000B2E56">
      <w:pPr>
        <w:pStyle w:val="FootnoteText"/>
        <w:spacing w:after="120"/>
        <w:jc w:val="both"/>
        <w:rPr>
          <w:rFonts w:ascii="Times New Roman" w:hAnsi="Times New Roman"/>
          <w:lang w:val="bg-BG"/>
        </w:rPr>
      </w:pPr>
      <w:r w:rsidRPr="0080204A">
        <w:rPr>
          <w:rStyle w:val="FootnoteReference"/>
          <w:rFonts w:ascii="Times New Roman" w:hAnsi="Times New Roman"/>
          <w:lang w:val="bg-BG"/>
        </w:rPr>
        <w:footnoteRef/>
      </w:r>
      <w:r w:rsidRPr="0080204A">
        <w:rPr>
          <w:rFonts w:ascii="Times New Roman" w:hAnsi="Times New Roman"/>
          <w:lang w:val="bg-BG"/>
        </w:rPr>
        <w:t xml:space="preserve"> „Минимална помощ” е помощта, която не нарушава и не застрашава конкуренцията или има незначително въздействие върху нея поради своя минимален размер, както е дефинирано в действащия Регламент на ЕО относно прилагането на членове 107 и 108 от Договора за функциониране на Европейския съюз по отношение на минималната помощ (Регламент (ЕО) № 1998/2006 на Комисията от 15.12.2006 г. относно прилагането на членове 87 и 88 от Договора към минималната помощ (OJ, L 379 от 28.12.2006 г., променен OJ, L 201 от 04.08.2011 г.)) и Регламент (ЕО) № 1860/2004 на Комисията относно прилагането на чл. 87 и 88 от Договора за създаване на Европейската общност относно минималната помощ в областта на земеделието и рибарството. Считано от 1.</w:t>
      </w:r>
      <w:proofErr w:type="spellStart"/>
      <w:r w:rsidRPr="0080204A">
        <w:rPr>
          <w:rFonts w:ascii="Times New Roman" w:hAnsi="Times New Roman"/>
          <w:lang w:val="bg-BG"/>
        </w:rPr>
        <w:t>1</w:t>
      </w:r>
      <w:proofErr w:type="spellEnd"/>
      <w:r w:rsidRPr="0080204A">
        <w:rPr>
          <w:rFonts w:ascii="Times New Roman" w:hAnsi="Times New Roman"/>
          <w:lang w:val="bg-BG"/>
        </w:rPr>
        <w:t>.2014 г. Регламент (ЕС) № 1998/2006 на Комисията от 15.12.2006 г. се заменя от Регламент (ЕС) №1407/2013 на Комисията от 18 декември 2013 г., съответно Регламент (ЕО) № 1860/2004 на Комисията се заменя с Регламент (ЕС) №1535/2007 и Регламент (ЕС) №1408/2013 г.</w:t>
      </w:r>
    </w:p>
  </w:footnote>
  <w:footnote w:id="2">
    <w:p w:rsidR="002077C1" w:rsidRPr="0080204A" w:rsidRDefault="002077C1" w:rsidP="000B2E56">
      <w:pPr>
        <w:pStyle w:val="FootnoteText"/>
        <w:spacing w:after="120"/>
        <w:ind w:hanging="284"/>
        <w:jc w:val="both"/>
        <w:rPr>
          <w:rFonts w:ascii="Times New Roman" w:hAnsi="Times New Roman"/>
          <w:lang w:val="bg-BG"/>
        </w:rPr>
      </w:pPr>
      <w:r w:rsidRPr="0080204A">
        <w:rPr>
          <w:rStyle w:val="FootnoteReference"/>
          <w:rFonts w:ascii="Times New Roman" w:hAnsi="Times New Roman"/>
          <w:lang w:val="bg-BG"/>
        </w:rPr>
        <w:footnoteRef/>
      </w:r>
      <w:r w:rsidRPr="0080204A">
        <w:rPr>
          <w:rFonts w:ascii="Times New Roman" w:hAnsi="Times New Roman"/>
          <w:lang w:val="bg-BG"/>
        </w:rPr>
        <w:t xml:space="preserve"> </w:t>
      </w:r>
      <w:r w:rsidRPr="0080204A">
        <w:rPr>
          <w:rFonts w:ascii="Times New Roman" w:hAnsi="Times New Roman"/>
          <w:lang w:val="bg-BG"/>
        </w:rPr>
        <w:tab/>
        <w:t xml:space="preserve">Настоящата декларация е разработена за целите на Регламент (ЕС) № 1407/2013 на Комисията от 18 декември 2013 г. относно прилагането на членове 107 и 108 от Договора за функционирането на Европейския съюз към помощта </w:t>
      </w:r>
      <w:proofErr w:type="spellStart"/>
      <w:r w:rsidRPr="0080204A">
        <w:rPr>
          <w:rFonts w:ascii="Times New Roman" w:hAnsi="Times New Roman"/>
          <w:lang w:val="bg-BG"/>
        </w:rPr>
        <w:t>de</w:t>
      </w:r>
      <w:proofErr w:type="spellEnd"/>
      <w:r w:rsidRPr="0080204A">
        <w:rPr>
          <w:rFonts w:ascii="Times New Roman" w:hAnsi="Times New Roman"/>
          <w:lang w:val="bg-BG"/>
        </w:rPr>
        <w:t xml:space="preserve"> </w:t>
      </w:r>
      <w:proofErr w:type="spellStart"/>
      <w:r w:rsidRPr="0080204A">
        <w:rPr>
          <w:rFonts w:ascii="Times New Roman" w:hAnsi="Times New Roman"/>
          <w:lang w:val="bg-BG"/>
        </w:rPr>
        <w:t>minimis</w:t>
      </w:r>
      <w:proofErr w:type="spellEnd"/>
      <w:r w:rsidRPr="0080204A">
        <w:rPr>
          <w:rFonts w:ascii="Times New Roman" w:hAnsi="Times New Roman"/>
          <w:lang w:val="bg-BG"/>
        </w:rPr>
        <w:t xml:space="preserve"> (ОB, L 352/1 от 24.12.2013 г.), като същата може да бъде адаптирана към изискванията на всеки друг регламент за минимална помощ.</w:t>
      </w:r>
    </w:p>
    <w:p w:rsidR="002077C1" w:rsidRPr="0080204A" w:rsidRDefault="002077C1" w:rsidP="000B2E56">
      <w:pPr>
        <w:pStyle w:val="FootnoteText"/>
        <w:spacing w:after="120"/>
        <w:ind w:hanging="284"/>
        <w:jc w:val="both"/>
        <w:rPr>
          <w:rFonts w:ascii="Times New Roman" w:hAnsi="Times New Roman"/>
          <w:lang w:val="bg-BG"/>
        </w:rPr>
      </w:pPr>
      <w:r w:rsidRPr="0080204A">
        <w:rPr>
          <w:rFonts w:ascii="Times New Roman" w:hAnsi="Times New Roman"/>
          <w:lang w:val="bg-BG"/>
        </w:rPr>
        <w:t xml:space="preserve">* </w:t>
      </w:r>
      <w:r w:rsidRPr="0080204A">
        <w:rPr>
          <w:rFonts w:ascii="Times New Roman" w:hAnsi="Times New Roman"/>
          <w:lang w:val="bg-BG"/>
        </w:rPr>
        <w:tab/>
        <w:t>Икономическата дейност се изразява в предлагане на стоки и/или услуги на определен пазар. Режимът в областта на държавните помощи се прилага спрямо всички субекти, извършващи икономическа дейност, без значение на правната им форма, начина на регистрация и финансирането им. В този смисъл, тези субекти са „предприятие“ за целите на законодателството по държавните помощи.</w:t>
      </w:r>
    </w:p>
    <w:p w:rsidR="002077C1" w:rsidRPr="0080204A" w:rsidRDefault="002077C1" w:rsidP="000B2E56">
      <w:pPr>
        <w:pStyle w:val="FootnoteText"/>
        <w:spacing w:after="120"/>
        <w:ind w:hanging="284"/>
        <w:rPr>
          <w:rFonts w:ascii="Times New Roman" w:hAnsi="Times New Roman"/>
          <w:lang w:val="bg-BG"/>
        </w:rPr>
      </w:pPr>
      <w:r w:rsidRPr="0080204A">
        <w:rPr>
          <w:rFonts w:ascii="Times New Roman" w:hAnsi="Times New Roman"/>
          <w:lang w:val="bg-BG"/>
        </w:rPr>
        <w:t>**    Година „Х-1” е годината, предхождаща текущата година - година „Х”.</w:t>
      </w:r>
    </w:p>
    <w:p w:rsidR="002077C1" w:rsidRPr="0080204A" w:rsidRDefault="002077C1" w:rsidP="000B2E56">
      <w:pPr>
        <w:pStyle w:val="FootnoteText"/>
        <w:spacing w:after="120"/>
        <w:ind w:hanging="284"/>
        <w:rPr>
          <w:rFonts w:ascii="Times New Roman" w:hAnsi="Times New Roman"/>
          <w:lang w:val="bg-BG"/>
        </w:rPr>
      </w:pPr>
      <w:r w:rsidRPr="0080204A">
        <w:rPr>
          <w:rFonts w:ascii="Times New Roman" w:hAnsi="Times New Roman"/>
          <w:lang w:val="bg-BG"/>
        </w:rPr>
        <w:t xml:space="preserve">***  Съгласно чл. 3, </w:t>
      </w:r>
      <w:proofErr w:type="spellStart"/>
      <w:r w:rsidRPr="0080204A">
        <w:rPr>
          <w:rFonts w:ascii="Times New Roman" w:hAnsi="Times New Roman"/>
          <w:lang w:val="bg-BG"/>
        </w:rPr>
        <w:t>пар</w:t>
      </w:r>
      <w:proofErr w:type="spellEnd"/>
      <w:r w:rsidRPr="0080204A">
        <w:rPr>
          <w:rFonts w:ascii="Times New Roman" w:hAnsi="Times New Roman"/>
          <w:lang w:val="bg-BG"/>
        </w:rPr>
        <w:t xml:space="preserve">. 2 от Препоръка на Комисията 2003/361/ЕС във връзка с дефиницията за </w:t>
      </w:r>
      <w:proofErr w:type="spellStart"/>
      <w:r w:rsidRPr="0080204A">
        <w:rPr>
          <w:rFonts w:ascii="Times New Roman" w:hAnsi="Times New Roman"/>
          <w:lang w:val="bg-BG"/>
        </w:rPr>
        <w:t>микро</w:t>
      </w:r>
      <w:proofErr w:type="spellEnd"/>
      <w:r w:rsidRPr="0080204A">
        <w:rPr>
          <w:rFonts w:ascii="Times New Roman" w:hAnsi="Times New Roman"/>
          <w:lang w:val="bg-BG"/>
        </w:rPr>
        <w:t>, малки и средни предприятия (OB, L 124/36 от 20.05.2003 г.).</w:t>
      </w:r>
    </w:p>
  </w:footnote>
  <w:footnote w:id="3">
    <w:p w:rsidR="002077C1" w:rsidRPr="0080204A" w:rsidRDefault="002077C1" w:rsidP="000B2E56">
      <w:pPr>
        <w:pStyle w:val="FootnoteText"/>
        <w:spacing w:after="120"/>
        <w:ind w:left="142" w:hanging="426"/>
        <w:jc w:val="both"/>
        <w:rPr>
          <w:rFonts w:ascii="Times New Roman" w:hAnsi="Times New Roman"/>
          <w:lang w:val="bg-BG"/>
        </w:rPr>
      </w:pPr>
      <w:r w:rsidRPr="0080204A">
        <w:rPr>
          <w:rStyle w:val="FootnoteReference"/>
          <w:rFonts w:ascii="Times New Roman" w:hAnsi="Times New Roman"/>
          <w:lang w:val="bg-BG"/>
        </w:rPr>
        <w:footnoteRef/>
      </w:r>
      <w:r w:rsidRPr="0080204A">
        <w:rPr>
          <w:rFonts w:ascii="Times New Roman" w:hAnsi="Times New Roman"/>
          <w:lang w:val="bg-BG"/>
        </w:rPr>
        <w:t xml:space="preserve"> </w:t>
      </w:r>
      <w:r w:rsidRPr="0080204A">
        <w:rPr>
          <w:rFonts w:ascii="Times New Roman" w:hAnsi="Times New Roman"/>
          <w:lang w:val="bg-BG"/>
        </w:rPr>
        <w:tab/>
        <w:t xml:space="preserve">Регламент (ЕС) № 1408/2013 на Комисията от 18 декември 2013 година относно прилагането на членове 107 и 108 от Договора за функционирането на Европейския съюз към помощта </w:t>
      </w:r>
      <w:proofErr w:type="spellStart"/>
      <w:r w:rsidRPr="0080204A">
        <w:rPr>
          <w:rFonts w:ascii="Times New Roman" w:hAnsi="Times New Roman"/>
          <w:lang w:val="bg-BG"/>
        </w:rPr>
        <w:t>de</w:t>
      </w:r>
      <w:proofErr w:type="spellEnd"/>
      <w:r w:rsidRPr="0080204A">
        <w:rPr>
          <w:rFonts w:ascii="Times New Roman" w:hAnsi="Times New Roman"/>
          <w:lang w:val="bg-BG"/>
        </w:rPr>
        <w:t xml:space="preserve"> </w:t>
      </w:r>
      <w:proofErr w:type="spellStart"/>
      <w:r w:rsidRPr="0080204A">
        <w:rPr>
          <w:rFonts w:ascii="Times New Roman" w:hAnsi="Times New Roman"/>
          <w:lang w:val="bg-BG"/>
        </w:rPr>
        <w:t>minimisв</w:t>
      </w:r>
      <w:proofErr w:type="spellEnd"/>
      <w:r w:rsidRPr="0080204A">
        <w:rPr>
          <w:rFonts w:ascii="Times New Roman" w:hAnsi="Times New Roman"/>
          <w:lang w:val="bg-BG"/>
        </w:rPr>
        <w:t xml:space="preserve"> селскостопанския сектор (OB, L 352/9 от 24.12.2013 г.);</w:t>
      </w:r>
    </w:p>
  </w:footnote>
  <w:footnote w:id="4">
    <w:p w:rsidR="002077C1" w:rsidRPr="0080204A" w:rsidRDefault="002077C1" w:rsidP="000B2E56">
      <w:pPr>
        <w:pStyle w:val="FootnoteText"/>
        <w:spacing w:after="120"/>
        <w:ind w:left="142" w:hanging="426"/>
        <w:jc w:val="both"/>
        <w:rPr>
          <w:rFonts w:ascii="Times New Roman" w:hAnsi="Times New Roman"/>
          <w:lang w:val="bg-BG"/>
        </w:rPr>
      </w:pPr>
      <w:r w:rsidRPr="0080204A">
        <w:rPr>
          <w:rStyle w:val="FootnoteReference"/>
          <w:rFonts w:ascii="Times New Roman" w:hAnsi="Times New Roman"/>
          <w:lang w:val="bg-BG"/>
        </w:rPr>
        <w:footnoteRef/>
      </w:r>
      <w:r w:rsidRPr="0080204A">
        <w:rPr>
          <w:rFonts w:ascii="Times New Roman" w:hAnsi="Times New Roman"/>
          <w:lang w:val="bg-BG"/>
        </w:rPr>
        <w:t xml:space="preserve"> </w:t>
      </w:r>
      <w:r w:rsidRPr="0080204A">
        <w:rPr>
          <w:rFonts w:ascii="Times New Roman" w:hAnsi="Times New Roman"/>
          <w:lang w:val="bg-BG"/>
        </w:rPr>
        <w:tab/>
        <w:t>Регламент (ЕС) № ХХХ/</w:t>
      </w:r>
      <w:proofErr w:type="spellStart"/>
      <w:r w:rsidRPr="0080204A">
        <w:rPr>
          <w:rFonts w:ascii="Times New Roman" w:hAnsi="Times New Roman"/>
          <w:lang w:val="bg-BG"/>
        </w:rPr>
        <w:t>ХХХ</w:t>
      </w:r>
      <w:proofErr w:type="spellEnd"/>
      <w:r w:rsidRPr="0080204A">
        <w:rPr>
          <w:rFonts w:ascii="Times New Roman" w:hAnsi="Times New Roman"/>
          <w:lang w:val="bg-BG"/>
        </w:rPr>
        <w:t xml:space="preserve"> на Комисията от ХХХ година за прилагане на членове 107 и 108 от Договора за функционирането на Европейския съюз към помощта </w:t>
      </w:r>
      <w:proofErr w:type="spellStart"/>
      <w:r w:rsidRPr="0080204A">
        <w:rPr>
          <w:rFonts w:ascii="Times New Roman" w:hAnsi="Times New Roman"/>
          <w:lang w:val="bg-BG"/>
        </w:rPr>
        <w:t>de</w:t>
      </w:r>
      <w:proofErr w:type="spellEnd"/>
      <w:r w:rsidRPr="0080204A">
        <w:rPr>
          <w:rFonts w:ascii="Times New Roman" w:hAnsi="Times New Roman"/>
          <w:lang w:val="bg-BG"/>
        </w:rPr>
        <w:t xml:space="preserve"> </w:t>
      </w:r>
      <w:proofErr w:type="spellStart"/>
      <w:r w:rsidRPr="0080204A">
        <w:rPr>
          <w:rFonts w:ascii="Times New Roman" w:hAnsi="Times New Roman"/>
          <w:lang w:val="bg-BG"/>
        </w:rPr>
        <w:t>minimisв</w:t>
      </w:r>
      <w:proofErr w:type="spellEnd"/>
      <w:r w:rsidRPr="0080204A">
        <w:rPr>
          <w:rFonts w:ascii="Times New Roman" w:hAnsi="Times New Roman"/>
          <w:lang w:val="bg-BG"/>
        </w:rPr>
        <w:t xml:space="preserve"> сектора на рибарството и </w:t>
      </w:r>
      <w:proofErr w:type="spellStart"/>
      <w:r w:rsidRPr="0080204A">
        <w:rPr>
          <w:rFonts w:ascii="Times New Roman" w:hAnsi="Times New Roman"/>
          <w:lang w:val="bg-BG"/>
        </w:rPr>
        <w:t>аквакултурите</w:t>
      </w:r>
      <w:proofErr w:type="spellEnd"/>
      <w:r w:rsidRPr="0080204A">
        <w:rPr>
          <w:rFonts w:ascii="Times New Roman" w:hAnsi="Times New Roman"/>
          <w:lang w:val="bg-BG"/>
        </w:rPr>
        <w:t>, който ще измени Регламент (ЕО) № 875/2007 (OB, L 193/6 от 25.7.2007 г.)</w:t>
      </w:r>
    </w:p>
    <w:p w:rsidR="002077C1" w:rsidRPr="0080204A" w:rsidRDefault="002077C1" w:rsidP="000B2E56">
      <w:pPr>
        <w:pStyle w:val="FootnoteText"/>
        <w:spacing w:after="120"/>
        <w:ind w:left="142" w:hanging="426"/>
        <w:jc w:val="both"/>
        <w:rPr>
          <w:rFonts w:ascii="Times New Roman" w:hAnsi="Times New Roman"/>
          <w:lang w:val="bg-BG"/>
        </w:rPr>
      </w:pPr>
      <w:r w:rsidRPr="0080204A">
        <w:rPr>
          <w:rFonts w:ascii="Times New Roman" w:hAnsi="Times New Roman"/>
          <w:lang w:val="bg-BG"/>
        </w:rPr>
        <w:t>****   Помощи, получени на територията на друга държава членка на Европейския съюз не са обект на настоящата Декларация.</w:t>
      </w:r>
    </w:p>
  </w:footnote>
  <w:footnote w:id="5">
    <w:p w:rsidR="002077C1" w:rsidRPr="0080204A" w:rsidRDefault="002077C1" w:rsidP="000B2E56">
      <w:pPr>
        <w:pStyle w:val="FootnoteText"/>
        <w:spacing w:after="120"/>
        <w:ind w:hanging="284"/>
        <w:jc w:val="both"/>
        <w:rPr>
          <w:rFonts w:ascii="Times New Roman" w:hAnsi="Times New Roman"/>
          <w:lang w:val="bg-BG"/>
        </w:rPr>
      </w:pPr>
      <w:r w:rsidRPr="0080204A">
        <w:rPr>
          <w:rStyle w:val="FootnoteReference"/>
          <w:rFonts w:ascii="Times New Roman" w:hAnsi="Times New Roman"/>
          <w:lang w:val="bg-BG"/>
        </w:rPr>
        <w:footnoteRef/>
      </w:r>
      <w:r w:rsidRPr="0080204A">
        <w:rPr>
          <w:rFonts w:ascii="Times New Roman" w:hAnsi="Times New Roman"/>
          <w:lang w:val="bg-BG"/>
        </w:rPr>
        <w:t xml:space="preserve"> </w:t>
      </w:r>
      <w:r w:rsidRPr="0080204A">
        <w:rPr>
          <w:rFonts w:ascii="Times New Roman" w:hAnsi="Times New Roman"/>
          <w:lang w:val="bg-BG"/>
        </w:rPr>
        <w:tab/>
        <w:t>Регламент (ЕС) № 651/2014 на Комисията от 17 юни 2014 година за обявяване на някои категории помощи за съвместими с вътрешния пазар в приложение на членове 107 и 108 от Договора (OB L 187/1 от 26.6.2014 г.)</w:t>
      </w:r>
    </w:p>
  </w:footnote>
  <w:footnote w:id="6">
    <w:p w:rsidR="002077C1" w:rsidRPr="0080204A" w:rsidRDefault="002077C1" w:rsidP="000B2E56">
      <w:pPr>
        <w:pStyle w:val="FootnoteText"/>
        <w:spacing w:after="120"/>
        <w:ind w:hanging="284"/>
        <w:jc w:val="both"/>
        <w:rPr>
          <w:rFonts w:ascii="Times New Roman" w:hAnsi="Times New Roman"/>
          <w:lang w:val="bg-BG"/>
        </w:rPr>
      </w:pPr>
      <w:r w:rsidRPr="0080204A">
        <w:rPr>
          <w:rStyle w:val="FootnoteReference"/>
          <w:rFonts w:ascii="Times New Roman" w:hAnsi="Times New Roman"/>
          <w:lang w:val="bg-BG"/>
        </w:rPr>
        <w:footnoteRef/>
      </w:r>
      <w:r w:rsidRPr="0080204A">
        <w:rPr>
          <w:rFonts w:ascii="Times New Roman" w:hAnsi="Times New Roman"/>
          <w:lang w:val="bg-BG"/>
        </w:rPr>
        <w:t xml:space="preserve"> </w:t>
      </w:r>
      <w:r w:rsidRPr="0080204A">
        <w:rPr>
          <w:rFonts w:ascii="Times New Roman" w:hAnsi="Times New Roman"/>
          <w:lang w:val="bg-BG"/>
        </w:rPr>
        <w:tab/>
        <w:t>Този, пред когото се подава настоящата декларация за минимални и държавни помощи.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1" w:rsidRPr="0010587A" w:rsidRDefault="002077C1" w:rsidP="00B65626">
    <w:pPr>
      <w:pStyle w:val="Header"/>
      <w:pBdr>
        <w:bottom w:val="single" w:sz="6" w:space="1" w:color="auto"/>
      </w:pBdr>
      <w:spacing w:after="120" w:line="276" w:lineRule="auto"/>
      <w:rPr>
        <w:lang w:val="en-US"/>
      </w:rPr>
    </w:pPr>
    <w:r w:rsidRPr="0010587A">
      <w:rPr>
        <w:noProof/>
      </w:rPr>
      <w:drawing>
        <wp:inline distT="0" distB="0" distL="0" distR="0" wp14:anchorId="6F0D9B0B" wp14:editId="7801F2F3">
          <wp:extent cx="2207172" cy="76740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12974" cy="7694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0587A">
      <w:ptab w:relativeTo="margin" w:alignment="center" w:leader="none"/>
    </w:r>
    <w:r w:rsidRPr="0010587A">
      <w:ptab w:relativeTo="margin" w:alignment="right" w:leader="none"/>
    </w:r>
    <w:r w:rsidRPr="0010587A">
      <w:rPr>
        <w:noProof/>
      </w:rPr>
      <w:drawing>
        <wp:inline distT="0" distB="0" distL="0" distR="0" wp14:anchorId="7DD23B27" wp14:editId="05343025">
          <wp:extent cx="1939158" cy="672834"/>
          <wp:effectExtent l="0" t="0" r="444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63117" cy="6811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2077C1" w:rsidRPr="006F249C" w:rsidRDefault="002077C1" w:rsidP="002458EE">
    <w:pPr>
      <w:pStyle w:val="Header"/>
      <w:jc w:val="right"/>
      <w:rPr>
        <w:i/>
      </w:rPr>
    </w:pPr>
    <w:r w:rsidRPr="006F249C">
      <w:rPr>
        <w:i/>
      </w:rPr>
      <w:t xml:space="preserve">Приложение </w:t>
    </w:r>
    <w:r w:rsidRPr="00ED324C">
      <w:rPr>
        <w:i/>
      </w:rPr>
      <w:t>№</w:t>
    </w:r>
    <w:r>
      <w:rPr>
        <w:i/>
      </w:rPr>
      <w:t xml:space="preserve"> 11</w:t>
    </w:r>
    <w:r w:rsidRPr="006F249C">
      <w:rPr>
        <w:i/>
      </w:rPr>
      <w:t xml:space="preserve"> – образец</w:t>
    </w:r>
  </w:p>
  <w:p w:rsidR="002077C1" w:rsidRDefault="002077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7E0D"/>
    <w:multiLevelType w:val="hybridMultilevel"/>
    <w:tmpl w:val="27AE9720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4348B"/>
    <w:multiLevelType w:val="hybridMultilevel"/>
    <w:tmpl w:val="0416FD16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9A7EDB"/>
    <w:multiLevelType w:val="hybridMultilevel"/>
    <w:tmpl w:val="F34E850A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039B7"/>
    <w:multiLevelType w:val="hybridMultilevel"/>
    <w:tmpl w:val="AB928CB0"/>
    <w:lvl w:ilvl="0" w:tplc="B270FC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265FCD"/>
    <w:multiLevelType w:val="hybridMultilevel"/>
    <w:tmpl w:val="E6D06EF0"/>
    <w:lvl w:ilvl="0" w:tplc="83C6B812">
      <w:start w:val="1"/>
      <w:numFmt w:val="decimal"/>
      <w:lvlText w:val="Чл.%1."/>
      <w:lvlJc w:val="left"/>
      <w:pPr>
        <w:tabs>
          <w:tab w:val="num" w:pos="284"/>
        </w:tabs>
        <w:ind w:left="284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D64CFB"/>
    <w:multiLevelType w:val="hybridMultilevel"/>
    <w:tmpl w:val="F7B09ED4"/>
    <w:lvl w:ilvl="0" w:tplc="1B8E570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6237AE3"/>
    <w:multiLevelType w:val="hybridMultilevel"/>
    <w:tmpl w:val="5D3C3B6A"/>
    <w:lvl w:ilvl="0" w:tplc="37A41416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2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9477A37"/>
    <w:multiLevelType w:val="hybridMultilevel"/>
    <w:tmpl w:val="7EECBD4C"/>
    <w:lvl w:ilvl="0" w:tplc="458A4160">
      <w:start w:val="1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C232124"/>
    <w:multiLevelType w:val="hybridMultilevel"/>
    <w:tmpl w:val="12C43546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9C32B5"/>
    <w:multiLevelType w:val="hybridMultilevel"/>
    <w:tmpl w:val="325071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802CA7"/>
    <w:multiLevelType w:val="hybridMultilevel"/>
    <w:tmpl w:val="8BA475E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516743B"/>
    <w:multiLevelType w:val="hybridMultilevel"/>
    <w:tmpl w:val="AEAA2250"/>
    <w:lvl w:ilvl="0" w:tplc="10C4A65C">
      <w:start w:val="1"/>
      <w:numFmt w:val="bullet"/>
      <w:lvlText w:val=""/>
      <w:lvlJc w:val="left"/>
      <w:pPr>
        <w:tabs>
          <w:tab w:val="num" w:pos="567"/>
        </w:tabs>
        <w:ind w:left="737" w:hanging="17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F7043D"/>
    <w:multiLevelType w:val="hybridMultilevel"/>
    <w:tmpl w:val="5FE2EBF0"/>
    <w:lvl w:ilvl="0" w:tplc="EE54C598">
      <w:start w:val="1"/>
      <w:numFmt w:val="decimal"/>
      <w:lvlText w:val="Чл. 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FA86EFE"/>
    <w:multiLevelType w:val="hybridMultilevel"/>
    <w:tmpl w:val="37DE9012"/>
    <w:lvl w:ilvl="0" w:tplc="9232F57E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987E07"/>
    <w:multiLevelType w:val="hybridMultilevel"/>
    <w:tmpl w:val="44F61794"/>
    <w:lvl w:ilvl="0" w:tplc="37A4141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B38E8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EE7080"/>
    <w:multiLevelType w:val="hybridMultilevel"/>
    <w:tmpl w:val="62885504"/>
    <w:lvl w:ilvl="0" w:tplc="10C4A65C">
      <w:start w:val="1"/>
      <w:numFmt w:val="bullet"/>
      <w:lvlText w:val=""/>
      <w:lvlJc w:val="left"/>
      <w:pPr>
        <w:tabs>
          <w:tab w:val="num" w:pos="1097"/>
        </w:tabs>
        <w:ind w:left="1267" w:hanging="17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970"/>
        </w:tabs>
        <w:ind w:left="19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90"/>
        </w:tabs>
        <w:ind w:left="26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10"/>
        </w:tabs>
        <w:ind w:left="34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30"/>
        </w:tabs>
        <w:ind w:left="41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50"/>
        </w:tabs>
        <w:ind w:left="48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70"/>
        </w:tabs>
        <w:ind w:left="55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90"/>
        </w:tabs>
        <w:ind w:left="62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10"/>
        </w:tabs>
        <w:ind w:left="7010" w:hanging="360"/>
      </w:pPr>
      <w:rPr>
        <w:rFonts w:ascii="Wingdings" w:hAnsi="Wingdings" w:hint="default"/>
      </w:rPr>
    </w:lvl>
  </w:abstractNum>
  <w:abstractNum w:abstractNumId="16">
    <w:nsid w:val="48716BF7"/>
    <w:multiLevelType w:val="hybridMultilevel"/>
    <w:tmpl w:val="29B6B5B2"/>
    <w:lvl w:ilvl="0" w:tplc="EF2606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16C63F6"/>
    <w:multiLevelType w:val="hybridMultilevel"/>
    <w:tmpl w:val="45C89344"/>
    <w:lvl w:ilvl="0" w:tplc="04020011">
      <w:start w:val="1"/>
      <w:numFmt w:val="decimal"/>
      <w:lvlText w:val="%1)"/>
      <w:lvlJc w:val="left"/>
      <w:pPr>
        <w:tabs>
          <w:tab w:val="num" w:pos="340"/>
        </w:tabs>
        <w:ind w:left="510" w:hanging="170"/>
      </w:pPr>
      <w:rPr>
        <w:rFonts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18">
    <w:nsid w:val="547F51FA"/>
    <w:multiLevelType w:val="hybridMultilevel"/>
    <w:tmpl w:val="16922942"/>
    <w:lvl w:ilvl="0" w:tplc="2DA6B4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087BE3"/>
    <w:multiLevelType w:val="hybridMultilevel"/>
    <w:tmpl w:val="28E062B4"/>
    <w:lvl w:ilvl="0" w:tplc="040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2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0097C0F"/>
    <w:multiLevelType w:val="hybridMultilevel"/>
    <w:tmpl w:val="68CE14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CC0AF9"/>
    <w:multiLevelType w:val="hybridMultilevel"/>
    <w:tmpl w:val="B1442A00"/>
    <w:lvl w:ilvl="0" w:tplc="04BE56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CC66A0"/>
    <w:multiLevelType w:val="hybridMultilevel"/>
    <w:tmpl w:val="8D92889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6F809C8"/>
    <w:multiLevelType w:val="hybridMultilevel"/>
    <w:tmpl w:val="E28235BA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85DCC"/>
    <w:multiLevelType w:val="hybridMultilevel"/>
    <w:tmpl w:val="459618F2"/>
    <w:lvl w:ilvl="0" w:tplc="23EA22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3A05CA"/>
    <w:multiLevelType w:val="hybridMultilevel"/>
    <w:tmpl w:val="7020E134"/>
    <w:lvl w:ilvl="0" w:tplc="1B8E5702">
      <w:start w:val="1"/>
      <w:numFmt w:val="decimal"/>
      <w:lvlText w:val="(%1)"/>
      <w:lvlJc w:val="left"/>
      <w:pPr>
        <w:ind w:left="1069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7484F7E"/>
    <w:multiLevelType w:val="hybridMultilevel"/>
    <w:tmpl w:val="F82AED1E"/>
    <w:lvl w:ilvl="0" w:tplc="37B0AB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DA27DE"/>
    <w:multiLevelType w:val="hybridMultilevel"/>
    <w:tmpl w:val="6A0E1798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555D16"/>
    <w:multiLevelType w:val="hybridMultilevel"/>
    <w:tmpl w:val="7020E134"/>
    <w:lvl w:ilvl="0" w:tplc="1B8E5702">
      <w:start w:val="1"/>
      <w:numFmt w:val="decimal"/>
      <w:lvlText w:val="(%1)"/>
      <w:lvlJc w:val="left"/>
      <w:pPr>
        <w:ind w:left="1069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E740AEA"/>
    <w:multiLevelType w:val="hybridMultilevel"/>
    <w:tmpl w:val="A880AC9E"/>
    <w:lvl w:ilvl="0" w:tplc="04020011">
      <w:start w:val="1"/>
      <w:numFmt w:val="decimal"/>
      <w:lvlText w:val="%1)"/>
      <w:lvlJc w:val="left"/>
      <w:pPr>
        <w:tabs>
          <w:tab w:val="num" w:pos="567"/>
        </w:tabs>
        <w:ind w:left="737" w:hanging="170"/>
      </w:pPr>
      <w:rPr>
        <w:rFonts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5"/>
  </w:num>
  <w:num w:numId="4">
    <w:abstractNumId w:val="12"/>
  </w:num>
  <w:num w:numId="5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3"/>
  </w:num>
  <w:num w:numId="8">
    <w:abstractNumId w:val="21"/>
  </w:num>
  <w:num w:numId="9">
    <w:abstractNumId w:val="14"/>
  </w:num>
  <w:num w:numId="10">
    <w:abstractNumId w:val="8"/>
  </w:num>
  <w:num w:numId="11">
    <w:abstractNumId w:val="2"/>
  </w:num>
  <w:num w:numId="12">
    <w:abstractNumId w:val="11"/>
  </w:num>
  <w:num w:numId="13">
    <w:abstractNumId w:val="29"/>
  </w:num>
  <w:num w:numId="14">
    <w:abstractNumId w:val="27"/>
  </w:num>
  <w:num w:numId="15">
    <w:abstractNumId w:val="6"/>
  </w:num>
  <w:num w:numId="16">
    <w:abstractNumId w:val="19"/>
  </w:num>
  <w:num w:numId="17">
    <w:abstractNumId w:val="0"/>
  </w:num>
  <w:num w:numId="18">
    <w:abstractNumId w:val="1"/>
  </w:num>
  <w:num w:numId="19">
    <w:abstractNumId w:val="18"/>
  </w:num>
  <w:num w:numId="20">
    <w:abstractNumId w:val="4"/>
  </w:num>
  <w:num w:numId="21">
    <w:abstractNumId w:val="20"/>
  </w:num>
  <w:num w:numId="22">
    <w:abstractNumId w:val="26"/>
  </w:num>
  <w:num w:numId="23">
    <w:abstractNumId w:val="25"/>
  </w:num>
  <w:num w:numId="24">
    <w:abstractNumId w:val="5"/>
  </w:num>
  <w:num w:numId="25">
    <w:abstractNumId w:val="7"/>
  </w:num>
  <w:num w:numId="26">
    <w:abstractNumId w:val="16"/>
  </w:num>
  <w:num w:numId="27">
    <w:abstractNumId w:val="3"/>
  </w:num>
  <w:num w:numId="28">
    <w:abstractNumId w:val="9"/>
  </w:num>
  <w:num w:numId="29">
    <w:abstractNumId w:val="24"/>
  </w:num>
  <w:num w:numId="30">
    <w:abstractNumId w:val="2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DE"/>
    <w:rsid w:val="00005C2C"/>
    <w:rsid w:val="0003085C"/>
    <w:rsid w:val="00033153"/>
    <w:rsid w:val="000418F7"/>
    <w:rsid w:val="000479A9"/>
    <w:rsid w:val="000530BD"/>
    <w:rsid w:val="00071D97"/>
    <w:rsid w:val="000730B8"/>
    <w:rsid w:val="000741CA"/>
    <w:rsid w:val="00075EAC"/>
    <w:rsid w:val="0007732C"/>
    <w:rsid w:val="000948DD"/>
    <w:rsid w:val="00096C6B"/>
    <w:rsid w:val="000B2E56"/>
    <w:rsid w:val="000C2B75"/>
    <w:rsid w:val="000D0909"/>
    <w:rsid w:val="000D1E53"/>
    <w:rsid w:val="000E2ABE"/>
    <w:rsid w:val="000E5AB8"/>
    <w:rsid w:val="000E610D"/>
    <w:rsid w:val="000E6A10"/>
    <w:rsid w:val="000E7747"/>
    <w:rsid w:val="000F0BC8"/>
    <w:rsid w:val="000F4340"/>
    <w:rsid w:val="000F4428"/>
    <w:rsid w:val="000F5EE5"/>
    <w:rsid w:val="0010587A"/>
    <w:rsid w:val="0010796A"/>
    <w:rsid w:val="00112F69"/>
    <w:rsid w:val="00125825"/>
    <w:rsid w:val="001473A0"/>
    <w:rsid w:val="0015346F"/>
    <w:rsid w:val="0015420F"/>
    <w:rsid w:val="00186DBF"/>
    <w:rsid w:val="001A6A0E"/>
    <w:rsid w:val="001B54DF"/>
    <w:rsid w:val="001B68A7"/>
    <w:rsid w:val="001C48B1"/>
    <w:rsid w:val="001C7AFD"/>
    <w:rsid w:val="001F13E5"/>
    <w:rsid w:val="002077C1"/>
    <w:rsid w:val="00213F2A"/>
    <w:rsid w:val="0021750E"/>
    <w:rsid w:val="00243957"/>
    <w:rsid w:val="002458EE"/>
    <w:rsid w:val="0025325D"/>
    <w:rsid w:val="00274F10"/>
    <w:rsid w:val="00287C7E"/>
    <w:rsid w:val="002A25C2"/>
    <w:rsid w:val="002A400F"/>
    <w:rsid w:val="002B5A0D"/>
    <w:rsid w:val="002C17A0"/>
    <w:rsid w:val="002C3702"/>
    <w:rsid w:val="002D7178"/>
    <w:rsid w:val="002D7B42"/>
    <w:rsid w:val="002E3DDA"/>
    <w:rsid w:val="002E4813"/>
    <w:rsid w:val="002E765D"/>
    <w:rsid w:val="002F74B3"/>
    <w:rsid w:val="0030098E"/>
    <w:rsid w:val="003063D7"/>
    <w:rsid w:val="00310B94"/>
    <w:rsid w:val="0031784D"/>
    <w:rsid w:val="00335D1C"/>
    <w:rsid w:val="0034181C"/>
    <w:rsid w:val="0034407D"/>
    <w:rsid w:val="003520C3"/>
    <w:rsid w:val="00354446"/>
    <w:rsid w:val="0035799F"/>
    <w:rsid w:val="00383A28"/>
    <w:rsid w:val="0039014B"/>
    <w:rsid w:val="00395EA6"/>
    <w:rsid w:val="003A3C8F"/>
    <w:rsid w:val="003A6419"/>
    <w:rsid w:val="003B6BA4"/>
    <w:rsid w:val="003C3787"/>
    <w:rsid w:val="003D246D"/>
    <w:rsid w:val="003D27D1"/>
    <w:rsid w:val="003F477A"/>
    <w:rsid w:val="0040075F"/>
    <w:rsid w:val="00424A20"/>
    <w:rsid w:val="00424D1C"/>
    <w:rsid w:val="00437E18"/>
    <w:rsid w:val="00453755"/>
    <w:rsid w:val="004557C1"/>
    <w:rsid w:val="00457A03"/>
    <w:rsid w:val="00461B94"/>
    <w:rsid w:val="004755C9"/>
    <w:rsid w:val="004777F7"/>
    <w:rsid w:val="0048479B"/>
    <w:rsid w:val="0049116A"/>
    <w:rsid w:val="004959CD"/>
    <w:rsid w:val="004977FC"/>
    <w:rsid w:val="004A3572"/>
    <w:rsid w:val="004A5A6B"/>
    <w:rsid w:val="004C2677"/>
    <w:rsid w:val="004C369A"/>
    <w:rsid w:val="004C727E"/>
    <w:rsid w:val="004D23B2"/>
    <w:rsid w:val="004D59E0"/>
    <w:rsid w:val="004E61F9"/>
    <w:rsid w:val="004F1CE0"/>
    <w:rsid w:val="004F2506"/>
    <w:rsid w:val="005003DB"/>
    <w:rsid w:val="00501D95"/>
    <w:rsid w:val="0051553F"/>
    <w:rsid w:val="00543852"/>
    <w:rsid w:val="005477B6"/>
    <w:rsid w:val="00552BCF"/>
    <w:rsid w:val="005559E6"/>
    <w:rsid w:val="005754E0"/>
    <w:rsid w:val="00595574"/>
    <w:rsid w:val="005960DB"/>
    <w:rsid w:val="005B0454"/>
    <w:rsid w:val="005D31DF"/>
    <w:rsid w:val="005D5B54"/>
    <w:rsid w:val="005F0D1E"/>
    <w:rsid w:val="005F38C6"/>
    <w:rsid w:val="0060313A"/>
    <w:rsid w:val="00604EC5"/>
    <w:rsid w:val="0062286E"/>
    <w:rsid w:val="00625522"/>
    <w:rsid w:val="00626FFB"/>
    <w:rsid w:val="00663034"/>
    <w:rsid w:val="006637F9"/>
    <w:rsid w:val="0066526E"/>
    <w:rsid w:val="00675B82"/>
    <w:rsid w:val="00690B96"/>
    <w:rsid w:val="00690E1A"/>
    <w:rsid w:val="00691259"/>
    <w:rsid w:val="006A3A5B"/>
    <w:rsid w:val="006A469D"/>
    <w:rsid w:val="006A713E"/>
    <w:rsid w:val="006B1AF4"/>
    <w:rsid w:val="006B77AE"/>
    <w:rsid w:val="006E08D8"/>
    <w:rsid w:val="006E5D45"/>
    <w:rsid w:val="00710015"/>
    <w:rsid w:val="00711D7B"/>
    <w:rsid w:val="00711DAF"/>
    <w:rsid w:val="00724B39"/>
    <w:rsid w:val="007552B2"/>
    <w:rsid w:val="007603E0"/>
    <w:rsid w:val="0076297A"/>
    <w:rsid w:val="00777AC0"/>
    <w:rsid w:val="00787DFD"/>
    <w:rsid w:val="00793A66"/>
    <w:rsid w:val="007965B7"/>
    <w:rsid w:val="007A2BF7"/>
    <w:rsid w:val="007B10D3"/>
    <w:rsid w:val="007C0B0A"/>
    <w:rsid w:val="007D5B48"/>
    <w:rsid w:val="00801A80"/>
    <w:rsid w:val="0081201F"/>
    <w:rsid w:val="008147D1"/>
    <w:rsid w:val="008201B0"/>
    <w:rsid w:val="00831767"/>
    <w:rsid w:val="00834AC9"/>
    <w:rsid w:val="00834D0D"/>
    <w:rsid w:val="008432DD"/>
    <w:rsid w:val="0084454E"/>
    <w:rsid w:val="00846A41"/>
    <w:rsid w:val="00853586"/>
    <w:rsid w:val="00856C69"/>
    <w:rsid w:val="0086249B"/>
    <w:rsid w:val="008637DA"/>
    <w:rsid w:val="00873EA8"/>
    <w:rsid w:val="00873FA1"/>
    <w:rsid w:val="00892F8B"/>
    <w:rsid w:val="008A2012"/>
    <w:rsid w:val="008A25FD"/>
    <w:rsid w:val="008B0842"/>
    <w:rsid w:val="008B55DF"/>
    <w:rsid w:val="008C3516"/>
    <w:rsid w:val="008C74E8"/>
    <w:rsid w:val="008D1CCD"/>
    <w:rsid w:val="008D2ACD"/>
    <w:rsid w:val="008E23D2"/>
    <w:rsid w:val="008F22F7"/>
    <w:rsid w:val="00903DEA"/>
    <w:rsid w:val="00911796"/>
    <w:rsid w:val="00924816"/>
    <w:rsid w:val="0092728C"/>
    <w:rsid w:val="00934137"/>
    <w:rsid w:val="009422FE"/>
    <w:rsid w:val="00953909"/>
    <w:rsid w:val="00956CC4"/>
    <w:rsid w:val="00970C33"/>
    <w:rsid w:val="00971589"/>
    <w:rsid w:val="00974B59"/>
    <w:rsid w:val="009A087E"/>
    <w:rsid w:val="009A0D0C"/>
    <w:rsid w:val="009A29F8"/>
    <w:rsid w:val="009A4DEC"/>
    <w:rsid w:val="009A6ADE"/>
    <w:rsid w:val="009B6BC1"/>
    <w:rsid w:val="009F532B"/>
    <w:rsid w:val="009F7E2E"/>
    <w:rsid w:val="00A2206F"/>
    <w:rsid w:val="00A248E8"/>
    <w:rsid w:val="00A2530B"/>
    <w:rsid w:val="00A42373"/>
    <w:rsid w:val="00A44709"/>
    <w:rsid w:val="00A44E94"/>
    <w:rsid w:val="00A47A09"/>
    <w:rsid w:val="00A61A85"/>
    <w:rsid w:val="00A657FF"/>
    <w:rsid w:val="00A94F16"/>
    <w:rsid w:val="00A974DE"/>
    <w:rsid w:val="00AA010D"/>
    <w:rsid w:val="00AA145E"/>
    <w:rsid w:val="00AA30DF"/>
    <w:rsid w:val="00AA489A"/>
    <w:rsid w:val="00AA4FB4"/>
    <w:rsid w:val="00AB0662"/>
    <w:rsid w:val="00AB7717"/>
    <w:rsid w:val="00AC13C0"/>
    <w:rsid w:val="00AD4A3F"/>
    <w:rsid w:val="00B05CDD"/>
    <w:rsid w:val="00B10E33"/>
    <w:rsid w:val="00B128E4"/>
    <w:rsid w:val="00B41655"/>
    <w:rsid w:val="00B4561B"/>
    <w:rsid w:val="00B65626"/>
    <w:rsid w:val="00B71B5C"/>
    <w:rsid w:val="00B74E7A"/>
    <w:rsid w:val="00B75E8F"/>
    <w:rsid w:val="00B76E22"/>
    <w:rsid w:val="00BA08D9"/>
    <w:rsid w:val="00BA0EDA"/>
    <w:rsid w:val="00BA3519"/>
    <w:rsid w:val="00BB1CFA"/>
    <w:rsid w:val="00BB535E"/>
    <w:rsid w:val="00BB53E1"/>
    <w:rsid w:val="00BC1EB3"/>
    <w:rsid w:val="00BD6796"/>
    <w:rsid w:val="00BE1C1C"/>
    <w:rsid w:val="00BE3AE6"/>
    <w:rsid w:val="00BF57DE"/>
    <w:rsid w:val="00C10331"/>
    <w:rsid w:val="00C20E12"/>
    <w:rsid w:val="00C21E36"/>
    <w:rsid w:val="00C26FF8"/>
    <w:rsid w:val="00C54BDF"/>
    <w:rsid w:val="00C67421"/>
    <w:rsid w:val="00C75530"/>
    <w:rsid w:val="00C77AEC"/>
    <w:rsid w:val="00C835F0"/>
    <w:rsid w:val="00C86D49"/>
    <w:rsid w:val="00CA061E"/>
    <w:rsid w:val="00CB1BC7"/>
    <w:rsid w:val="00CC544C"/>
    <w:rsid w:val="00CC59D4"/>
    <w:rsid w:val="00CD1D9F"/>
    <w:rsid w:val="00CD4077"/>
    <w:rsid w:val="00CE4359"/>
    <w:rsid w:val="00D01AFB"/>
    <w:rsid w:val="00D16C35"/>
    <w:rsid w:val="00D21EB2"/>
    <w:rsid w:val="00D3526E"/>
    <w:rsid w:val="00D461F9"/>
    <w:rsid w:val="00D531DD"/>
    <w:rsid w:val="00D55EFB"/>
    <w:rsid w:val="00D602A3"/>
    <w:rsid w:val="00D828D6"/>
    <w:rsid w:val="00D86A80"/>
    <w:rsid w:val="00DA660E"/>
    <w:rsid w:val="00DB49C3"/>
    <w:rsid w:val="00DC11EC"/>
    <w:rsid w:val="00DC17E4"/>
    <w:rsid w:val="00DC5D22"/>
    <w:rsid w:val="00DD0471"/>
    <w:rsid w:val="00DE1A67"/>
    <w:rsid w:val="00DF40F4"/>
    <w:rsid w:val="00E1266F"/>
    <w:rsid w:val="00E240F6"/>
    <w:rsid w:val="00E32903"/>
    <w:rsid w:val="00E46102"/>
    <w:rsid w:val="00E50171"/>
    <w:rsid w:val="00E55218"/>
    <w:rsid w:val="00E73C0B"/>
    <w:rsid w:val="00E760A3"/>
    <w:rsid w:val="00E818EE"/>
    <w:rsid w:val="00E9058B"/>
    <w:rsid w:val="00E90A78"/>
    <w:rsid w:val="00E944FA"/>
    <w:rsid w:val="00EA4D31"/>
    <w:rsid w:val="00EA60C6"/>
    <w:rsid w:val="00EA6C76"/>
    <w:rsid w:val="00EC3378"/>
    <w:rsid w:val="00EE46E9"/>
    <w:rsid w:val="00EE6EEC"/>
    <w:rsid w:val="00EF2CB0"/>
    <w:rsid w:val="00EF403F"/>
    <w:rsid w:val="00EF7A47"/>
    <w:rsid w:val="00F141D4"/>
    <w:rsid w:val="00F23BFA"/>
    <w:rsid w:val="00F32CE3"/>
    <w:rsid w:val="00F33B75"/>
    <w:rsid w:val="00F34853"/>
    <w:rsid w:val="00F40277"/>
    <w:rsid w:val="00F4731D"/>
    <w:rsid w:val="00F55AD3"/>
    <w:rsid w:val="00F57438"/>
    <w:rsid w:val="00F5784A"/>
    <w:rsid w:val="00F6492E"/>
    <w:rsid w:val="00F7504C"/>
    <w:rsid w:val="00F76DFF"/>
    <w:rsid w:val="00F82362"/>
    <w:rsid w:val="00F83A22"/>
    <w:rsid w:val="00F87E2B"/>
    <w:rsid w:val="00FA15ED"/>
    <w:rsid w:val="00FA4B3E"/>
    <w:rsid w:val="00FC1EC5"/>
    <w:rsid w:val="00FC3871"/>
    <w:rsid w:val="00FC6FE1"/>
    <w:rsid w:val="00FD1FF5"/>
    <w:rsid w:val="00FD20DC"/>
    <w:rsid w:val="00FD769A"/>
    <w:rsid w:val="00FE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8147D1"/>
  </w:style>
  <w:style w:type="paragraph" w:styleId="ListParagraph">
    <w:name w:val="List Paragraph"/>
    <w:basedOn w:val="Normal"/>
    <w:uiPriority w:val="34"/>
    <w:qFormat/>
    <w:rsid w:val="008147D1"/>
    <w:pPr>
      <w:ind w:left="720"/>
      <w:contextualSpacing/>
    </w:pPr>
  </w:style>
  <w:style w:type="character" w:customStyle="1" w:styleId="alt-edited1">
    <w:name w:val="alt-edited1"/>
    <w:basedOn w:val="DefaultParagraphFont"/>
    <w:rsid w:val="008147D1"/>
    <w:rPr>
      <w:color w:val="4D90F0"/>
    </w:rPr>
  </w:style>
  <w:style w:type="paragraph" w:styleId="Header">
    <w:name w:val="header"/>
    <w:basedOn w:val="Normal"/>
    <w:link w:val="HeaderChar"/>
    <w:uiPriority w:val="99"/>
    <w:rsid w:val="008D2A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erChar">
    <w:name w:val="Header Char"/>
    <w:basedOn w:val="DefaultParagraphFont"/>
    <w:link w:val="Header"/>
    <w:uiPriority w:val="99"/>
    <w:rsid w:val="008D2ACD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AC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A64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64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4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4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419"/>
    <w:rPr>
      <w:b/>
      <w:bCs/>
      <w:sz w:val="20"/>
      <w:szCs w:val="20"/>
    </w:rPr>
  </w:style>
  <w:style w:type="character" w:customStyle="1" w:styleId="Text1Char">
    <w:name w:val="Text 1 Char"/>
    <w:link w:val="Text1"/>
    <w:locked/>
    <w:rsid w:val="009A0D0C"/>
    <w:rPr>
      <w:rFonts w:ascii="Times New Roman" w:hAnsi="Times New Roman"/>
      <w:sz w:val="24"/>
    </w:rPr>
  </w:style>
  <w:style w:type="paragraph" w:customStyle="1" w:styleId="Text1">
    <w:name w:val="Text 1"/>
    <w:basedOn w:val="Normal"/>
    <w:link w:val="Text1Char"/>
    <w:rsid w:val="009A0D0C"/>
    <w:pPr>
      <w:spacing w:before="120" w:after="120" w:line="240" w:lineRule="auto"/>
      <w:ind w:left="850"/>
      <w:jc w:val="both"/>
    </w:pPr>
    <w:rPr>
      <w:rFonts w:ascii="Times New Roman" w:hAnsi="Times New Roman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56C6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56C6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56C69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844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54E"/>
  </w:style>
  <w:style w:type="table" w:styleId="TableGrid">
    <w:name w:val="Table Grid"/>
    <w:basedOn w:val="TableNormal"/>
    <w:uiPriority w:val="59"/>
    <w:rsid w:val="003C3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3C37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bg-BG"/>
    </w:rPr>
  </w:style>
  <w:style w:type="character" w:customStyle="1" w:styleId="PlainTextChar">
    <w:name w:val="Plain Text Char"/>
    <w:basedOn w:val="DefaultParagraphFont"/>
    <w:link w:val="PlainText"/>
    <w:rsid w:val="003C3787"/>
    <w:rPr>
      <w:rFonts w:ascii="Courier New" w:eastAsia="Times New Roman" w:hAnsi="Courier New" w:cs="Courier New"/>
      <w:sz w:val="20"/>
      <w:szCs w:val="20"/>
      <w:lang w:val="el-GR" w:eastAsia="bg-BG"/>
    </w:rPr>
  </w:style>
  <w:style w:type="paragraph" w:customStyle="1" w:styleId="Char1">
    <w:name w:val="Char1"/>
    <w:basedOn w:val="Normal"/>
    <w:rsid w:val="003C3787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CharCharCharChar">
    <w:name w:val="Char Char Char Char"/>
    <w:basedOn w:val="Normal"/>
    <w:rsid w:val="0031784D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odyText2">
    <w:name w:val="Body Text 2"/>
    <w:aliases w:val=" Знак4,Знак4, Знак Знак Знак Знак Знак Знак,Основен текст 21, Знак41,Знак41, Знак3"/>
    <w:basedOn w:val="Normal"/>
    <w:link w:val="BodyText2Char"/>
    <w:rsid w:val="00FD20DC"/>
    <w:pPr>
      <w:spacing w:after="120" w:line="480" w:lineRule="auto"/>
      <w:jc w:val="both"/>
    </w:pPr>
    <w:rPr>
      <w:rFonts w:ascii="Univers" w:eastAsia="Times New Roman" w:hAnsi="Univers" w:cs="Times New Roman"/>
      <w:lang w:val="en-GB"/>
    </w:rPr>
  </w:style>
  <w:style w:type="character" w:customStyle="1" w:styleId="BodyText2Char">
    <w:name w:val="Body Text 2 Char"/>
    <w:aliases w:val=" Знак4 Char,Знак4 Char, Знак Знак Знак Знак Знак Знак Char,Основен текст 21 Char, Знак41 Char,Знак41 Char, Знак3 Char"/>
    <w:basedOn w:val="DefaultParagraphFont"/>
    <w:link w:val="BodyText2"/>
    <w:rsid w:val="00FD20DC"/>
    <w:rPr>
      <w:rFonts w:ascii="Univers" w:eastAsia="Times New Roman" w:hAnsi="Univers" w:cs="Times New Roman"/>
      <w:lang w:val="en-GB"/>
    </w:rPr>
  </w:style>
  <w:style w:type="paragraph" w:customStyle="1" w:styleId="Default">
    <w:name w:val="Default"/>
    <w:rsid w:val="00F76D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Title">
    <w:name w:val="Title"/>
    <w:basedOn w:val="Normal"/>
    <w:link w:val="TitleChar"/>
    <w:qFormat/>
    <w:rsid w:val="00691259"/>
    <w:pPr>
      <w:spacing w:before="240" w:after="0" w:line="240" w:lineRule="auto"/>
      <w:jc w:val="center"/>
    </w:pPr>
    <w:rPr>
      <w:rFonts w:ascii="Arial" w:eastAsia="Times New Roman" w:hAnsi="Arial" w:cs="Times New Roman"/>
      <w:b/>
      <w:bCs/>
      <w:kern w:val="28"/>
      <w:sz w:val="32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691259"/>
    <w:rPr>
      <w:rFonts w:ascii="Arial" w:eastAsia="Times New Roman" w:hAnsi="Arial" w:cs="Times New Roman"/>
      <w:b/>
      <w:bCs/>
      <w:kern w:val="28"/>
      <w:sz w:val="32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D531DD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rsid w:val="002458EE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458EE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0B2E5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8147D1"/>
  </w:style>
  <w:style w:type="paragraph" w:styleId="ListParagraph">
    <w:name w:val="List Paragraph"/>
    <w:basedOn w:val="Normal"/>
    <w:uiPriority w:val="34"/>
    <w:qFormat/>
    <w:rsid w:val="008147D1"/>
    <w:pPr>
      <w:ind w:left="720"/>
      <w:contextualSpacing/>
    </w:pPr>
  </w:style>
  <w:style w:type="character" w:customStyle="1" w:styleId="alt-edited1">
    <w:name w:val="alt-edited1"/>
    <w:basedOn w:val="DefaultParagraphFont"/>
    <w:rsid w:val="008147D1"/>
    <w:rPr>
      <w:color w:val="4D90F0"/>
    </w:rPr>
  </w:style>
  <w:style w:type="paragraph" w:styleId="Header">
    <w:name w:val="header"/>
    <w:basedOn w:val="Normal"/>
    <w:link w:val="HeaderChar"/>
    <w:uiPriority w:val="99"/>
    <w:rsid w:val="008D2A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erChar">
    <w:name w:val="Header Char"/>
    <w:basedOn w:val="DefaultParagraphFont"/>
    <w:link w:val="Header"/>
    <w:uiPriority w:val="99"/>
    <w:rsid w:val="008D2ACD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AC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A64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64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4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4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419"/>
    <w:rPr>
      <w:b/>
      <w:bCs/>
      <w:sz w:val="20"/>
      <w:szCs w:val="20"/>
    </w:rPr>
  </w:style>
  <w:style w:type="character" w:customStyle="1" w:styleId="Text1Char">
    <w:name w:val="Text 1 Char"/>
    <w:link w:val="Text1"/>
    <w:locked/>
    <w:rsid w:val="009A0D0C"/>
    <w:rPr>
      <w:rFonts w:ascii="Times New Roman" w:hAnsi="Times New Roman"/>
      <w:sz w:val="24"/>
    </w:rPr>
  </w:style>
  <w:style w:type="paragraph" w:customStyle="1" w:styleId="Text1">
    <w:name w:val="Text 1"/>
    <w:basedOn w:val="Normal"/>
    <w:link w:val="Text1Char"/>
    <w:rsid w:val="009A0D0C"/>
    <w:pPr>
      <w:spacing w:before="120" w:after="120" w:line="240" w:lineRule="auto"/>
      <w:ind w:left="850"/>
      <w:jc w:val="both"/>
    </w:pPr>
    <w:rPr>
      <w:rFonts w:ascii="Times New Roman" w:hAnsi="Times New Roman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56C6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56C6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56C69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844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54E"/>
  </w:style>
  <w:style w:type="table" w:styleId="TableGrid">
    <w:name w:val="Table Grid"/>
    <w:basedOn w:val="TableNormal"/>
    <w:uiPriority w:val="59"/>
    <w:rsid w:val="003C3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3C37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bg-BG"/>
    </w:rPr>
  </w:style>
  <w:style w:type="character" w:customStyle="1" w:styleId="PlainTextChar">
    <w:name w:val="Plain Text Char"/>
    <w:basedOn w:val="DefaultParagraphFont"/>
    <w:link w:val="PlainText"/>
    <w:rsid w:val="003C3787"/>
    <w:rPr>
      <w:rFonts w:ascii="Courier New" w:eastAsia="Times New Roman" w:hAnsi="Courier New" w:cs="Courier New"/>
      <w:sz w:val="20"/>
      <w:szCs w:val="20"/>
      <w:lang w:val="el-GR" w:eastAsia="bg-BG"/>
    </w:rPr>
  </w:style>
  <w:style w:type="paragraph" w:customStyle="1" w:styleId="Char1">
    <w:name w:val="Char1"/>
    <w:basedOn w:val="Normal"/>
    <w:rsid w:val="003C3787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CharCharCharChar">
    <w:name w:val="Char Char Char Char"/>
    <w:basedOn w:val="Normal"/>
    <w:rsid w:val="0031784D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odyText2">
    <w:name w:val="Body Text 2"/>
    <w:aliases w:val=" Знак4,Знак4, Знак Знак Знак Знак Знак Знак,Основен текст 21, Знак41,Знак41, Знак3"/>
    <w:basedOn w:val="Normal"/>
    <w:link w:val="BodyText2Char"/>
    <w:rsid w:val="00FD20DC"/>
    <w:pPr>
      <w:spacing w:after="120" w:line="480" w:lineRule="auto"/>
      <w:jc w:val="both"/>
    </w:pPr>
    <w:rPr>
      <w:rFonts w:ascii="Univers" w:eastAsia="Times New Roman" w:hAnsi="Univers" w:cs="Times New Roman"/>
      <w:lang w:val="en-GB"/>
    </w:rPr>
  </w:style>
  <w:style w:type="character" w:customStyle="1" w:styleId="BodyText2Char">
    <w:name w:val="Body Text 2 Char"/>
    <w:aliases w:val=" Знак4 Char,Знак4 Char, Знак Знак Знак Знак Знак Знак Char,Основен текст 21 Char, Знак41 Char,Знак41 Char, Знак3 Char"/>
    <w:basedOn w:val="DefaultParagraphFont"/>
    <w:link w:val="BodyText2"/>
    <w:rsid w:val="00FD20DC"/>
    <w:rPr>
      <w:rFonts w:ascii="Univers" w:eastAsia="Times New Roman" w:hAnsi="Univers" w:cs="Times New Roman"/>
      <w:lang w:val="en-GB"/>
    </w:rPr>
  </w:style>
  <w:style w:type="paragraph" w:customStyle="1" w:styleId="Default">
    <w:name w:val="Default"/>
    <w:rsid w:val="00F76D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Title">
    <w:name w:val="Title"/>
    <w:basedOn w:val="Normal"/>
    <w:link w:val="TitleChar"/>
    <w:qFormat/>
    <w:rsid w:val="00691259"/>
    <w:pPr>
      <w:spacing w:before="240" w:after="0" w:line="240" w:lineRule="auto"/>
      <w:jc w:val="center"/>
    </w:pPr>
    <w:rPr>
      <w:rFonts w:ascii="Arial" w:eastAsia="Times New Roman" w:hAnsi="Arial" w:cs="Times New Roman"/>
      <w:b/>
      <w:bCs/>
      <w:kern w:val="28"/>
      <w:sz w:val="32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691259"/>
    <w:rPr>
      <w:rFonts w:ascii="Arial" w:eastAsia="Times New Roman" w:hAnsi="Arial" w:cs="Times New Roman"/>
      <w:b/>
      <w:bCs/>
      <w:kern w:val="28"/>
      <w:sz w:val="32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D531DD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rsid w:val="002458EE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458EE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0B2E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2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gregio.eu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8A176-FD8A-498B-89E3-E29AA77C3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20</Pages>
  <Words>5280</Words>
  <Characters>30099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MRRB</Company>
  <LinksUpToDate>false</LinksUpToDate>
  <CharactersWithSpaces>35309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 Hristov</dc:creator>
  <cp:lastModifiedBy>Keti Karacholova</cp:lastModifiedBy>
  <cp:revision>47</cp:revision>
  <dcterms:created xsi:type="dcterms:W3CDTF">2015-06-08T13:59:00Z</dcterms:created>
  <dcterms:modified xsi:type="dcterms:W3CDTF">2015-07-09T13:55:00Z</dcterms:modified>
</cp:coreProperties>
</file>